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796939">
      <w:pPr>
        <w:pStyle w:val="4"/>
        <w:spacing w:line="324" w:lineRule="auto"/>
      </w:pPr>
      <w:r>
        <w:t>美术与设计学院“非物质文化遗产保护</w:t>
      </w:r>
      <w:r>
        <w:rPr>
          <w:rFonts w:ascii="Times New Roman" w:hAnsi="Times New Roman" w:eastAsia="Times New Roman"/>
          <w:b/>
          <w:spacing w:val="18"/>
        </w:rPr>
        <w:t xml:space="preserve">+ </w:t>
      </w:r>
      <w:r>
        <w:t>”</w:t>
      </w:r>
      <w:r>
        <w:rPr>
          <w:spacing w:val="-2"/>
        </w:rPr>
        <w:t>微专业人才培养方案</w:t>
      </w:r>
    </w:p>
    <w:p w14:paraId="382B592F">
      <w:pPr>
        <w:pStyle w:val="3"/>
        <w:spacing w:before="136"/>
        <w:ind w:left="0"/>
        <w:rPr>
          <w:sz w:val="36"/>
        </w:rPr>
      </w:pPr>
    </w:p>
    <w:p w14:paraId="16DA27CD">
      <w:pPr>
        <w:pStyle w:val="3"/>
        <w:ind w:left="707"/>
      </w:pPr>
      <w:r>
        <w:rPr>
          <w:spacing w:val="1"/>
        </w:rPr>
        <w:t>一、培养目标</w:t>
      </w:r>
    </w:p>
    <w:p w14:paraId="5EF5E00B">
      <w:pPr>
        <w:pStyle w:val="3"/>
        <w:spacing w:before="296" w:line="412" w:lineRule="auto"/>
        <w:ind w:right="242" w:firstLine="555"/>
        <w:jc w:val="both"/>
      </w:pPr>
      <w:r>
        <w:rPr>
          <w:spacing w:val="-2"/>
        </w:rPr>
        <w:t>本微专业致力于培养面向国家战略需求、人类未来发展和思想文化传承创新需要，德智体美劳全面发展的社会主义建设者和接班人，具有国际视野，系统掌握非物质文化遗产保护基础知识、基本理论、基本技能，具备艺术学、历史学等学科知识与人文素养，能在文化艺术企事业单位，从事非物质文化遗产的整理、研究、学术交流和非物质文化遗产代表性项目</w:t>
      </w:r>
      <w:r>
        <w:t>的宣传、展示等工作的复合型人才。</w:t>
      </w:r>
    </w:p>
    <w:p w14:paraId="322AA079">
      <w:pPr>
        <w:pStyle w:val="2"/>
        <w:spacing w:line="346" w:lineRule="exact"/>
      </w:pPr>
      <w:r>
        <w:rPr>
          <w:spacing w:val="-1"/>
        </w:rPr>
        <w:t>培养目标主要包括：</w:t>
      </w:r>
    </w:p>
    <w:p w14:paraId="2F23B335">
      <w:pPr>
        <w:pStyle w:val="8"/>
        <w:numPr>
          <w:ilvl w:val="0"/>
          <w:numId w:val="1"/>
        </w:numPr>
        <w:tabs>
          <w:tab w:val="left" w:pos="990"/>
        </w:tabs>
        <w:spacing w:before="267" w:line="410" w:lineRule="auto"/>
        <w:ind w:left="151" w:firstLine="555"/>
        <w:jc w:val="both"/>
        <w:rPr>
          <w:sz w:val="28"/>
        </w:rPr>
      </w:pPr>
      <w:r>
        <w:rPr>
          <w:spacing w:val="-2"/>
          <w:sz w:val="28"/>
        </w:rPr>
        <w:t>学习能力目标：通过对非物质文化遗产保护理论与实践、相关政策法规、国际非遗保护经验实践，培养能在非物质文化遗产保护领域继续专</w:t>
      </w:r>
      <w:r>
        <w:rPr>
          <w:sz w:val="28"/>
        </w:rPr>
        <w:t>研深造的学习型人才。</w:t>
      </w:r>
    </w:p>
    <w:p w14:paraId="3638C8A8">
      <w:pPr>
        <w:pStyle w:val="8"/>
        <w:numPr>
          <w:ilvl w:val="0"/>
          <w:numId w:val="1"/>
        </w:numPr>
        <w:tabs>
          <w:tab w:val="left" w:pos="990"/>
        </w:tabs>
        <w:spacing w:line="410" w:lineRule="auto"/>
        <w:ind w:left="151" w:right="107" w:firstLine="555"/>
        <w:jc w:val="both"/>
        <w:rPr>
          <w:sz w:val="28"/>
        </w:rPr>
      </w:pPr>
      <w:r>
        <w:rPr>
          <w:spacing w:val="-1"/>
          <w:w w:val="101"/>
          <w:sz w:val="28"/>
        </w:rPr>
        <w:t>研究能力目标：专研我国非物质文化遗产保护发展趋势、熟悉并掌</w:t>
      </w:r>
      <w:r>
        <w:rPr>
          <w:spacing w:val="-3"/>
          <w:w w:val="101"/>
          <w:sz w:val="28"/>
        </w:rPr>
        <w:t>握国内外非物质文化遗产保护的前沿信息、善于发现本学科前沿性问题并</w:t>
      </w:r>
      <w:r>
        <w:rPr>
          <w:spacing w:val="-16"/>
          <w:w w:val="101"/>
          <w:sz w:val="28"/>
        </w:rPr>
        <w:t>从事本专业课题研究、能够运用田野调查方法从事相关工作的研究型人才。</w:t>
      </w:r>
    </w:p>
    <w:p w14:paraId="6EA5FD2B">
      <w:pPr>
        <w:pStyle w:val="8"/>
        <w:numPr>
          <w:ilvl w:val="0"/>
          <w:numId w:val="1"/>
        </w:numPr>
        <w:tabs>
          <w:tab w:val="left" w:pos="990"/>
        </w:tabs>
        <w:spacing w:before="10" w:line="405" w:lineRule="auto"/>
        <w:ind w:left="151" w:right="245" w:firstLine="555"/>
        <w:jc w:val="both"/>
        <w:rPr>
          <w:sz w:val="28"/>
        </w:rPr>
      </w:pPr>
      <w:r>
        <w:rPr>
          <w:spacing w:val="-13"/>
          <w:sz w:val="28"/>
        </w:rPr>
        <w:t>创新能力目标：培养“数智非遗+文创+”融合，积极融入地方发展，</w:t>
      </w:r>
      <w:r>
        <w:rPr>
          <w:spacing w:val="3"/>
          <w:sz w:val="28"/>
        </w:rPr>
        <w:t xml:space="preserve">聚焦 </w:t>
      </w:r>
      <w:r>
        <w:rPr>
          <w:sz w:val="28"/>
        </w:rPr>
        <w:t>AI、交互设计，联合企业开展案例教学与实习的创新性人才。</w:t>
      </w:r>
    </w:p>
    <w:p w14:paraId="340D8CAB">
      <w:pPr>
        <w:pStyle w:val="8"/>
        <w:numPr>
          <w:ilvl w:val="0"/>
          <w:numId w:val="1"/>
        </w:numPr>
        <w:tabs>
          <w:tab w:val="left" w:pos="990"/>
        </w:tabs>
        <w:spacing w:before="15" w:line="405" w:lineRule="auto"/>
        <w:ind w:left="151" w:firstLine="555"/>
        <w:rPr>
          <w:sz w:val="28"/>
        </w:rPr>
      </w:pPr>
      <w:r>
        <w:rPr>
          <w:spacing w:val="-2"/>
          <w:sz w:val="28"/>
        </w:rPr>
        <w:t>应用能力目标：将产业需求、真实项目与教学实践深度融合，培养</w:t>
      </w:r>
      <w:r>
        <w:rPr>
          <w:sz w:val="28"/>
        </w:rPr>
        <w:t>能解决实际问题的应用型人才。</w:t>
      </w:r>
    </w:p>
    <w:p w14:paraId="7448E5A6">
      <w:pPr>
        <w:pStyle w:val="2"/>
        <w:spacing w:before="16"/>
      </w:pPr>
      <w:r>
        <w:rPr>
          <w:spacing w:val="1"/>
        </w:rPr>
        <w:t>培养目标预测：</w:t>
      </w:r>
    </w:p>
    <w:p w14:paraId="6C942B83">
      <w:pPr>
        <w:pStyle w:val="2"/>
        <w:sectPr>
          <w:type w:val="continuous"/>
          <w:pgSz w:w="11910" w:h="16850"/>
          <w:pgMar w:top="1260" w:right="1133" w:bottom="280" w:left="1275" w:header="720" w:footer="720" w:gutter="0"/>
          <w:cols w:space="720" w:num="1"/>
        </w:sectPr>
      </w:pPr>
    </w:p>
    <w:p w14:paraId="6ED97B86">
      <w:pPr>
        <w:pStyle w:val="8"/>
        <w:numPr>
          <w:ilvl w:val="0"/>
          <w:numId w:val="2"/>
        </w:numPr>
        <w:tabs>
          <w:tab w:val="left" w:pos="990"/>
        </w:tabs>
        <w:spacing w:before="36" w:line="405" w:lineRule="auto"/>
        <w:ind w:left="151" w:firstLine="555"/>
        <w:rPr>
          <w:sz w:val="28"/>
        </w:rPr>
      </w:pPr>
      <w:r>
        <w:rPr>
          <w:spacing w:val="-2"/>
          <w:sz w:val="28"/>
        </w:rPr>
        <w:t>学生具备较强的可持续发展能力，毕业后能在非物质文化保护领域</w:t>
      </w:r>
      <w:r>
        <w:rPr>
          <w:sz w:val="28"/>
        </w:rPr>
        <w:t>继续深造，实现高质量就业。</w:t>
      </w:r>
    </w:p>
    <w:p w14:paraId="1B411197">
      <w:pPr>
        <w:pStyle w:val="8"/>
        <w:numPr>
          <w:ilvl w:val="0"/>
          <w:numId w:val="2"/>
        </w:numPr>
        <w:tabs>
          <w:tab w:val="left" w:pos="990"/>
        </w:tabs>
        <w:spacing w:before="16" w:line="405" w:lineRule="auto"/>
        <w:ind w:left="151" w:firstLine="555"/>
        <w:rPr>
          <w:sz w:val="28"/>
        </w:rPr>
      </w:pPr>
      <w:r>
        <w:rPr>
          <w:spacing w:val="-2"/>
          <w:sz w:val="28"/>
        </w:rPr>
        <w:t>学生通过专业培养能成为“懂文化、精技术、善创新、能落地”的</w:t>
      </w:r>
      <w:r>
        <w:rPr>
          <w:spacing w:val="-8"/>
          <w:sz w:val="28"/>
        </w:rPr>
        <w:t xml:space="preserve">复合型人才，通过 </w:t>
      </w:r>
      <w:r>
        <w:rPr>
          <w:sz w:val="28"/>
        </w:rPr>
        <w:t>5</w:t>
      </w:r>
      <w:r>
        <w:rPr>
          <w:spacing w:val="-52"/>
          <w:sz w:val="28"/>
        </w:rPr>
        <w:t xml:space="preserve"> 至 </w:t>
      </w:r>
      <w:r>
        <w:rPr>
          <w:sz w:val="28"/>
        </w:rPr>
        <w:t>10</w:t>
      </w:r>
      <w:r>
        <w:rPr>
          <w:spacing w:val="-9"/>
          <w:sz w:val="28"/>
        </w:rPr>
        <w:t xml:space="preserve"> 年的锻炼能够成为非物质文化遗产保护领域骨干</w:t>
      </w:r>
    </w:p>
    <w:p w14:paraId="58DA5C87">
      <w:pPr>
        <w:pStyle w:val="3"/>
        <w:spacing w:before="15"/>
      </w:pPr>
      <w:r>
        <w:rPr>
          <w:spacing w:val="11"/>
        </w:rPr>
        <w:t>人才。</w:t>
      </w:r>
    </w:p>
    <w:p w14:paraId="7F418712">
      <w:pPr>
        <w:pStyle w:val="3"/>
        <w:spacing w:before="132"/>
        <w:ind w:left="707"/>
      </w:pPr>
      <w:r>
        <w:rPr>
          <w:spacing w:val="1"/>
        </w:rPr>
        <w:t>二、毕业要求</w:t>
      </w:r>
    </w:p>
    <w:p w14:paraId="71522252">
      <w:pPr>
        <w:pStyle w:val="3"/>
        <w:spacing w:before="281" w:line="412" w:lineRule="auto"/>
        <w:ind w:right="242" w:firstLine="555"/>
        <w:jc w:val="both"/>
      </w:pPr>
      <w:r>
        <w:rPr>
          <w:b/>
        </w:rPr>
        <w:t>毕业总体要求：</w:t>
      </w:r>
      <w:r>
        <w:t>本微专业要求学生具备宽广的人文历史素养和艺术修</w:t>
      </w:r>
      <w:r>
        <w:rPr>
          <w:spacing w:val="-2"/>
        </w:rPr>
        <w:t>养，热爱非物质文化遗产事业，系统掌握非物质文化遗产保护理论与方法及相关法律法规，接受非物质文化遗产保护规划、展览展示设计、保护技术等方面的基本训练，初步具备一定的非物质文化遗产研究能力，以及非</w:t>
      </w:r>
      <w:r>
        <w:t>物质文化遗产保护、策划、展览、宣传等技术的应用能力。</w:t>
      </w:r>
    </w:p>
    <w:p w14:paraId="29D996DC">
      <w:pPr>
        <w:pStyle w:val="2"/>
        <w:spacing w:line="357" w:lineRule="exact"/>
      </w:pPr>
      <w:r>
        <w:rPr>
          <w:spacing w:val="2"/>
        </w:rPr>
        <w:t>毕业标准：</w:t>
      </w:r>
    </w:p>
    <w:p w14:paraId="036473CE">
      <w:pPr>
        <w:pStyle w:val="8"/>
        <w:numPr>
          <w:ilvl w:val="0"/>
          <w:numId w:val="3"/>
        </w:numPr>
        <w:tabs>
          <w:tab w:val="left" w:pos="1006"/>
        </w:tabs>
        <w:spacing w:before="267"/>
        <w:ind w:left="1006" w:right="0" w:hanging="299"/>
        <w:rPr>
          <w:sz w:val="28"/>
        </w:rPr>
      </w:pPr>
      <w:r>
        <w:rPr>
          <w:spacing w:val="-3"/>
          <w:sz w:val="28"/>
        </w:rPr>
        <w:t>完成培养方案的所有教学环节。</w:t>
      </w:r>
      <w:bookmarkStart w:id="0" w:name="_GoBack"/>
      <w:bookmarkEnd w:id="0"/>
    </w:p>
    <w:p w14:paraId="60D0DFB7">
      <w:pPr>
        <w:pStyle w:val="8"/>
        <w:numPr>
          <w:ilvl w:val="0"/>
          <w:numId w:val="3"/>
        </w:numPr>
        <w:tabs>
          <w:tab w:val="left" w:pos="991"/>
        </w:tabs>
        <w:spacing w:before="251"/>
        <w:ind w:left="991" w:right="0" w:hanging="284"/>
        <w:rPr>
          <w:sz w:val="28"/>
        </w:rPr>
      </w:pPr>
      <w:r>
        <w:rPr>
          <w:spacing w:val="-4"/>
          <w:sz w:val="28"/>
        </w:rPr>
        <w:t>完成“非物质文化遗产保护</w:t>
      </w:r>
      <w:r>
        <w:rPr>
          <w:b/>
          <w:spacing w:val="-4"/>
          <w:sz w:val="28"/>
        </w:rPr>
        <w:t>+”</w:t>
      </w:r>
      <w:r>
        <w:rPr>
          <w:spacing w:val="-3"/>
          <w:sz w:val="28"/>
        </w:rPr>
        <w:t>修读课程和学分修读要求，即完成</w:t>
      </w:r>
      <w:r>
        <w:rPr>
          <w:spacing w:val="-10"/>
          <w:sz w:val="28"/>
        </w:rPr>
        <w:t>5</w:t>
      </w:r>
    </w:p>
    <w:p w14:paraId="6F321C57">
      <w:pPr>
        <w:pStyle w:val="3"/>
        <w:spacing w:before="267"/>
      </w:pPr>
      <w:r>
        <w:rPr>
          <w:spacing w:val="-6"/>
        </w:rPr>
        <w:t>门专业课程学习，学分总计</w:t>
      </w:r>
      <w:r>
        <w:t>10</w:t>
      </w:r>
      <w:r>
        <w:rPr>
          <w:spacing w:val="-18"/>
        </w:rPr>
        <w:t>个学分。</w:t>
      </w:r>
    </w:p>
    <w:p w14:paraId="00ACE463">
      <w:pPr>
        <w:pStyle w:val="3"/>
        <w:spacing w:before="37"/>
        <w:ind w:left="0"/>
      </w:pPr>
    </w:p>
    <w:p w14:paraId="3A7B3A5B">
      <w:pPr>
        <w:pStyle w:val="3"/>
        <w:ind w:left="707"/>
      </w:pPr>
      <w:r>
        <w:rPr>
          <w:spacing w:val="-2"/>
        </w:rPr>
        <w:t>三、招生对象与条件</w:t>
      </w:r>
    </w:p>
    <w:p w14:paraId="1F067BF5">
      <w:pPr>
        <w:pStyle w:val="3"/>
        <w:spacing w:before="282" w:line="415" w:lineRule="auto"/>
        <w:ind w:right="258" w:firstLine="555"/>
      </w:pPr>
      <w:r>
        <w:rPr>
          <w:b/>
        </w:rPr>
        <w:t>招生专业：</w:t>
      </w:r>
      <w:r>
        <w:t>本微专业面向全校本科生招生，不限专业，实行择优选拔录取机制。课程设置注重跨学科思维。</w:t>
      </w:r>
    </w:p>
    <w:p w14:paraId="0897DC09">
      <w:pPr>
        <w:spacing w:before="2"/>
        <w:ind w:left="707"/>
        <w:rPr>
          <w:sz w:val="28"/>
        </w:rPr>
      </w:pPr>
      <w:r>
        <w:rPr>
          <w:b/>
          <w:spacing w:val="4"/>
          <w:sz w:val="28"/>
        </w:rPr>
        <w:t>招生年级：</w:t>
      </w:r>
      <w:r>
        <w:rPr>
          <w:spacing w:val="-3"/>
          <w:sz w:val="28"/>
        </w:rPr>
        <w:t>大二以上</w:t>
      </w:r>
    </w:p>
    <w:p w14:paraId="456EE25C">
      <w:pPr>
        <w:pStyle w:val="3"/>
        <w:spacing w:before="251" w:line="415" w:lineRule="auto"/>
        <w:ind w:right="258" w:firstLine="555"/>
      </w:pPr>
      <w:r>
        <w:rPr>
          <w:b/>
        </w:rPr>
        <w:t>先修课程要求：</w:t>
      </w:r>
      <w:r>
        <w:t>具有一定非物质文化遗产理论知识，熟悉民间文艺基</w:t>
      </w:r>
      <w:r>
        <w:rPr>
          <w:spacing w:val="1"/>
        </w:rPr>
        <w:t>础理论知识。</w:t>
      </w:r>
    </w:p>
    <w:p w14:paraId="77969708">
      <w:pPr>
        <w:pStyle w:val="3"/>
        <w:spacing w:before="122"/>
        <w:ind w:left="707"/>
      </w:pPr>
      <w:r>
        <w:rPr>
          <w:spacing w:val="1"/>
        </w:rPr>
        <w:t>四、学分与证书</w:t>
      </w:r>
    </w:p>
    <w:p w14:paraId="6042FEC9">
      <w:pPr>
        <w:pStyle w:val="3"/>
        <w:sectPr>
          <w:pgSz w:w="11910" w:h="16850"/>
          <w:pgMar w:top="1220" w:right="1133" w:bottom="280" w:left="1275" w:header="720" w:footer="720" w:gutter="0"/>
          <w:cols w:space="720" w:num="1"/>
        </w:sectPr>
      </w:pPr>
    </w:p>
    <w:p w14:paraId="30372A20">
      <w:pPr>
        <w:pStyle w:val="3"/>
        <w:spacing w:before="36"/>
        <w:ind w:left="707"/>
      </w:pPr>
      <w:r>
        <w:rPr>
          <w:spacing w:val="-5"/>
        </w:rPr>
        <w:t>学生在本科毕业或结业离校前，修读完成微专业培养方案规定的课程，</w:t>
      </w:r>
    </w:p>
    <w:p w14:paraId="16235221">
      <w:pPr>
        <w:pStyle w:val="3"/>
        <w:spacing w:before="251"/>
      </w:pPr>
      <w:r>
        <w:rPr>
          <w:spacing w:val="-3"/>
        </w:rPr>
        <w:t>且成绩全部合格，获得相应学分，学校颁发微专业证书。</w:t>
      </w:r>
    </w:p>
    <w:p w14:paraId="24478F19">
      <w:pPr>
        <w:pStyle w:val="3"/>
        <w:spacing w:before="132"/>
        <w:ind w:left="707"/>
      </w:pPr>
      <w:r>
        <w:rPr>
          <w:spacing w:val="-1"/>
        </w:rPr>
        <w:t>五、指导性教学计划进度表</w:t>
      </w:r>
    </w:p>
    <w:p w14:paraId="71254F35">
      <w:pPr>
        <w:pStyle w:val="3"/>
        <w:ind w:left="0"/>
        <w:rPr>
          <w:sz w:val="20"/>
        </w:rPr>
      </w:pPr>
    </w:p>
    <w:p w14:paraId="798E93D0">
      <w:pPr>
        <w:pStyle w:val="3"/>
        <w:spacing w:before="167"/>
        <w:ind w:left="0"/>
        <w:rPr>
          <w:sz w:val="20"/>
        </w:rPr>
      </w:pPr>
    </w:p>
    <w:tbl>
      <w:tblPr>
        <w:tblStyle w:val="7"/>
        <w:tblW w:w="0" w:type="auto"/>
        <w:tblInd w:w="1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493"/>
        <w:gridCol w:w="826"/>
        <w:gridCol w:w="1081"/>
        <w:gridCol w:w="826"/>
        <w:gridCol w:w="826"/>
        <w:gridCol w:w="1051"/>
        <w:gridCol w:w="1096"/>
        <w:gridCol w:w="1141"/>
      </w:tblGrid>
      <w:tr w14:paraId="65C99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 w:hRule="atLeast"/>
        </w:trPr>
        <w:tc>
          <w:tcPr>
            <w:tcW w:w="2493" w:type="dxa"/>
            <w:vMerge w:val="restart"/>
          </w:tcPr>
          <w:p w14:paraId="63E9FE5B">
            <w:pPr>
              <w:pStyle w:val="9"/>
              <w:spacing w:before="38"/>
              <w:rPr>
                <w:sz w:val="21"/>
              </w:rPr>
            </w:pPr>
          </w:p>
          <w:p w14:paraId="51A64E60">
            <w:pPr>
              <w:pStyle w:val="9"/>
              <w:ind w:left="833"/>
              <w:rPr>
                <w:sz w:val="21"/>
              </w:rPr>
            </w:pPr>
            <w:r>
              <w:rPr>
                <w:spacing w:val="-3"/>
                <w:sz w:val="21"/>
              </w:rPr>
              <w:t>课程名称</w:t>
            </w:r>
          </w:p>
        </w:tc>
        <w:tc>
          <w:tcPr>
            <w:tcW w:w="826" w:type="dxa"/>
            <w:vMerge w:val="restart"/>
          </w:tcPr>
          <w:p w14:paraId="4ACC2AB4">
            <w:pPr>
              <w:pStyle w:val="9"/>
              <w:spacing w:before="38"/>
              <w:rPr>
                <w:sz w:val="21"/>
              </w:rPr>
            </w:pPr>
          </w:p>
          <w:p w14:paraId="061F75C5">
            <w:pPr>
              <w:pStyle w:val="9"/>
              <w:ind w:left="202"/>
              <w:rPr>
                <w:sz w:val="21"/>
              </w:rPr>
            </w:pPr>
            <w:r>
              <w:rPr>
                <w:spacing w:val="-5"/>
                <w:sz w:val="21"/>
              </w:rPr>
              <w:t>学分</w:t>
            </w:r>
          </w:p>
        </w:tc>
        <w:tc>
          <w:tcPr>
            <w:tcW w:w="1081" w:type="dxa"/>
            <w:vMerge w:val="restart"/>
          </w:tcPr>
          <w:p w14:paraId="4D13B7C0">
            <w:pPr>
              <w:pStyle w:val="9"/>
              <w:spacing w:before="38"/>
              <w:rPr>
                <w:sz w:val="21"/>
              </w:rPr>
            </w:pPr>
          </w:p>
          <w:p w14:paraId="5CD43137">
            <w:pPr>
              <w:pStyle w:val="9"/>
              <w:ind w:left="232"/>
              <w:rPr>
                <w:sz w:val="21"/>
              </w:rPr>
            </w:pPr>
            <w:r>
              <w:rPr>
                <w:spacing w:val="-4"/>
                <w:sz w:val="21"/>
              </w:rPr>
              <w:t>总学时</w:t>
            </w:r>
          </w:p>
        </w:tc>
        <w:tc>
          <w:tcPr>
            <w:tcW w:w="1652" w:type="dxa"/>
            <w:gridSpan w:val="2"/>
          </w:tcPr>
          <w:p w14:paraId="258E62CF">
            <w:pPr>
              <w:pStyle w:val="9"/>
              <w:spacing w:before="86"/>
              <w:ind w:left="413"/>
              <w:rPr>
                <w:sz w:val="21"/>
              </w:rPr>
            </w:pPr>
            <w:r>
              <w:rPr>
                <w:spacing w:val="-3"/>
                <w:sz w:val="21"/>
              </w:rPr>
              <w:t>学时分配</w:t>
            </w:r>
          </w:p>
        </w:tc>
        <w:tc>
          <w:tcPr>
            <w:tcW w:w="1051" w:type="dxa"/>
            <w:vMerge w:val="restart"/>
          </w:tcPr>
          <w:p w14:paraId="0CF4052B">
            <w:pPr>
              <w:pStyle w:val="9"/>
              <w:spacing w:before="193" w:line="237" w:lineRule="auto"/>
              <w:ind w:left="428" w:right="183" w:hanging="210"/>
              <w:rPr>
                <w:sz w:val="21"/>
              </w:rPr>
            </w:pPr>
            <w:r>
              <w:rPr>
                <w:spacing w:val="-4"/>
                <w:sz w:val="21"/>
              </w:rPr>
              <w:t>课程性</w:t>
            </w:r>
            <w:r>
              <w:rPr>
                <w:spacing w:val="-10"/>
                <w:sz w:val="21"/>
              </w:rPr>
              <w:t>质</w:t>
            </w:r>
          </w:p>
        </w:tc>
        <w:tc>
          <w:tcPr>
            <w:tcW w:w="1096" w:type="dxa"/>
            <w:vMerge w:val="restart"/>
            <w:tcBorders>
              <w:right w:val="single" w:color="000000" w:sz="8" w:space="0"/>
            </w:tcBorders>
          </w:tcPr>
          <w:p w14:paraId="0E50E9BD">
            <w:pPr>
              <w:pStyle w:val="9"/>
              <w:spacing w:before="53"/>
              <w:rPr>
                <w:sz w:val="21"/>
              </w:rPr>
            </w:pPr>
          </w:p>
          <w:p w14:paraId="0B1FF16F">
            <w:pPr>
              <w:pStyle w:val="9"/>
              <w:ind w:left="128"/>
              <w:rPr>
                <w:sz w:val="21"/>
              </w:rPr>
            </w:pPr>
            <w:r>
              <w:rPr>
                <w:spacing w:val="-3"/>
                <w:sz w:val="21"/>
              </w:rPr>
              <w:t>考核方式</w:t>
            </w:r>
          </w:p>
        </w:tc>
        <w:tc>
          <w:tcPr>
            <w:tcW w:w="1141" w:type="dxa"/>
            <w:vMerge w:val="restart"/>
            <w:tcBorders>
              <w:left w:val="single" w:color="000000" w:sz="8" w:space="0"/>
            </w:tcBorders>
          </w:tcPr>
          <w:p w14:paraId="196D9095">
            <w:pPr>
              <w:pStyle w:val="9"/>
              <w:spacing w:before="53"/>
              <w:rPr>
                <w:sz w:val="21"/>
              </w:rPr>
            </w:pPr>
          </w:p>
          <w:p w14:paraId="588ABE1B">
            <w:pPr>
              <w:pStyle w:val="9"/>
              <w:ind w:left="126"/>
              <w:rPr>
                <w:sz w:val="21"/>
              </w:rPr>
            </w:pPr>
            <w:r>
              <w:rPr>
                <w:spacing w:val="12"/>
                <w:sz w:val="21"/>
              </w:rPr>
              <w:t>开课学期</w:t>
            </w:r>
          </w:p>
        </w:tc>
      </w:tr>
      <w:tr w14:paraId="631D3D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2493" w:type="dxa"/>
            <w:vMerge w:val="continue"/>
            <w:tcBorders>
              <w:top w:val="nil"/>
            </w:tcBorders>
          </w:tcPr>
          <w:p w14:paraId="776D7468">
            <w:pPr>
              <w:rPr>
                <w:sz w:val="2"/>
                <w:szCs w:val="2"/>
              </w:rPr>
            </w:pPr>
          </w:p>
        </w:tc>
        <w:tc>
          <w:tcPr>
            <w:tcW w:w="826" w:type="dxa"/>
            <w:vMerge w:val="continue"/>
            <w:tcBorders>
              <w:top w:val="nil"/>
            </w:tcBorders>
          </w:tcPr>
          <w:p w14:paraId="6B348D70">
            <w:pPr>
              <w:rPr>
                <w:sz w:val="2"/>
                <w:szCs w:val="2"/>
              </w:rPr>
            </w:pPr>
          </w:p>
        </w:tc>
        <w:tc>
          <w:tcPr>
            <w:tcW w:w="1081" w:type="dxa"/>
            <w:vMerge w:val="continue"/>
            <w:tcBorders>
              <w:top w:val="nil"/>
            </w:tcBorders>
          </w:tcPr>
          <w:p w14:paraId="69040B39">
            <w:pPr>
              <w:rPr>
                <w:sz w:val="2"/>
                <w:szCs w:val="2"/>
              </w:rPr>
            </w:pPr>
          </w:p>
        </w:tc>
        <w:tc>
          <w:tcPr>
            <w:tcW w:w="826" w:type="dxa"/>
          </w:tcPr>
          <w:p w14:paraId="1C5E5C74">
            <w:pPr>
              <w:pStyle w:val="9"/>
              <w:spacing w:before="86"/>
              <w:ind w:left="17"/>
              <w:jc w:val="center"/>
              <w:rPr>
                <w:sz w:val="21"/>
              </w:rPr>
            </w:pPr>
            <w:r>
              <w:rPr>
                <w:spacing w:val="-5"/>
                <w:sz w:val="21"/>
              </w:rPr>
              <w:t>理论</w:t>
            </w:r>
          </w:p>
        </w:tc>
        <w:tc>
          <w:tcPr>
            <w:tcW w:w="826" w:type="dxa"/>
          </w:tcPr>
          <w:p w14:paraId="6DB91518">
            <w:pPr>
              <w:pStyle w:val="9"/>
              <w:spacing w:before="86"/>
              <w:ind w:left="17" w:right="1"/>
              <w:jc w:val="center"/>
              <w:rPr>
                <w:sz w:val="21"/>
              </w:rPr>
            </w:pPr>
            <w:r>
              <w:rPr>
                <w:spacing w:val="-5"/>
                <w:sz w:val="21"/>
              </w:rPr>
              <w:t>实践</w:t>
            </w:r>
          </w:p>
        </w:tc>
        <w:tc>
          <w:tcPr>
            <w:tcW w:w="1051" w:type="dxa"/>
            <w:vMerge w:val="continue"/>
            <w:tcBorders>
              <w:top w:val="nil"/>
            </w:tcBorders>
          </w:tcPr>
          <w:p w14:paraId="6557F723">
            <w:pPr>
              <w:rPr>
                <w:sz w:val="2"/>
                <w:szCs w:val="2"/>
              </w:rPr>
            </w:pPr>
          </w:p>
        </w:tc>
        <w:tc>
          <w:tcPr>
            <w:tcW w:w="1096" w:type="dxa"/>
            <w:vMerge w:val="continue"/>
            <w:tcBorders>
              <w:top w:val="nil"/>
              <w:right w:val="single" w:color="000000" w:sz="8" w:space="0"/>
            </w:tcBorders>
          </w:tcPr>
          <w:p w14:paraId="432F8CAC">
            <w:pPr>
              <w:rPr>
                <w:sz w:val="2"/>
                <w:szCs w:val="2"/>
              </w:rPr>
            </w:pPr>
          </w:p>
        </w:tc>
        <w:tc>
          <w:tcPr>
            <w:tcW w:w="1141" w:type="dxa"/>
            <w:vMerge w:val="continue"/>
            <w:tcBorders>
              <w:top w:val="nil"/>
              <w:left w:val="single" w:color="000000" w:sz="8" w:space="0"/>
            </w:tcBorders>
          </w:tcPr>
          <w:p w14:paraId="0F31BD1B">
            <w:pPr>
              <w:rPr>
                <w:sz w:val="2"/>
                <w:szCs w:val="2"/>
              </w:rPr>
            </w:pPr>
          </w:p>
        </w:tc>
      </w:tr>
      <w:tr w14:paraId="612A8C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2493" w:type="dxa"/>
          </w:tcPr>
          <w:p w14:paraId="53420AF9">
            <w:pPr>
              <w:pStyle w:val="9"/>
              <w:spacing w:before="11"/>
              <w:ind w:left="31" w:right="43"/>
              <w:jc w:val="center"/>
              <w:rPr>
                <w:sz w:val="21"/>
              </w:rPr>
            </w:pPr>
            <w:r>
              <w:rPr>
                <w:spacing w:val="26"/>
                <w:sz w:val="21"/>
              </w:rPr>
              <w:t>辽宁非遗解码与创意</w:t>
            </w:r>
          </w:p>
          <w:p w14:paraId="7ABBA5A7">
            <w:pPr>
              <w:pStyle w:val="9"/>
              <w:spacing w:before="42" w:line="269" w:lineRule="exact"/>
              <w:ind w:left="43" w:right="13"/>
              <w:jc w:val="center"/>
              <w:rPr>
                <w:sz w:val="21"/>
              </w:rPr>
            </w:pPr>
            <w:r>
              <w:rPr>
                <w:spacing w:val="25"/>
                <w:sz w:val="21"/>
              </w:rPr>
              <w:t>实践</w:t>
            </w:r>
          </w:p>
        </w:tc>
        <w:tc>
          <w:tcPr>
            <w:tcW w:w="826" w:type="dxa"/>
          </w:tcPr>
          <w:p w14:paraId="63FFA899">
            <w:pPr>
              <w:pStyle w:val="9"/>
              <w:spacing w:before="161"/>
              <w:ind w:left="17" w:right="17"/>
              <w:jc w:val="center"/>
              <w:rPr>
                <w:sz w:val="21"/>
              </w:rPr>
            </w:pPr>
            <w:r>
              <w:rPr>
                <w:spacing w:val="-10"/>
                <w:sz w:val="21"/>
              </w:rPr>
              <w:t>2</w:t>
            </w:r>
          </w:p>
        </w:tc>
        <w:tc>
          <w:tcPr>
            <w:tcW w:w="1081" w:type="dxa"/>
          </w:tcPr>
          <w:p w14:paraId="1E694FCA">
            <w:pPr>
              <w:pStyle w:val="9"/>
              <w:spacing w:before="161"/>
              <w:ind w:left="30" w:right="15"/>
              <w:jc w:val="center"/>
              <w:rPr>
                <w:sz w:val="21"/>
              </w:rPr>
            </w:pPr>
            <w:r>
              <w:rPr>
                <w:spacing w:val="-5"/>
                <w:sz w:val="21"/>
              </w:rPr>
              <w:t>40</w:t>
            </w:r>
          </w:p>
        </w:tc>
        <w:tc>
          <w:tcPr>
            <w:tcW w:w="826" w:type="dxa"/>
          </w:tcPr>
          <w:p w14:paraId="37BCCB6F">
            <w:pPr>
              <w:pStyle w:val="9"/>
              <w:spacing w:before="161"/>
              <w:ind w:left="17" w:right="16"/>
              <w:jc w:val="center"/>
              <w:rPr>
                <w:sz w:val="21"/>
              </w:rPr>
            </w:pPr>
            <w:r>
              <w:rPr>
                <w:spacing w:val="-5"/>
                <w:sz w:val="21"/>
              </w:rPr>
              <w:t>30</w:t>
            </w:r>
          </w:p>
        </w:tc>
        <w:tc>
          <w:tcPr>
            <w:tcW w:w="826" w:type="dxa"/>
          </w:tcPr>
          <w:p w14:paraId="1C0B656F">
            <w:pPr>
              <w:pStyle w:val="9"/>
              <w:spacing w:before="161"/>
              <w:ind w:left="17" w:right="16"/>
              <w:jc w:val="center"/>
              <w:rPr>
                <w:sz w:val="21"/>
              </w:rPr>
            </w:pPr>
            <w:r>
              <w:rPr>
                <w:spacing w:val="-5"/>
                <w:sz w:val="21"/>
              </w:rPr>
              <w:t>10</w:t>
            </w:r>
          </w:p>
        </w:tc>
        <w:tc>
          <w:tcPr>
            <w:tcW w:w="1051" w:type="dxa"/>
          </w:tcPr>
          <w:p w14:paraId="6B4D74B8">
            <w:pPr>
              <w:pStyle w:val="9"/>
              <w:spacing w:before="161"/>
              <w:ind w:left="32"/>
              <w:jc w:val="center"/>
              <w:rPr>
                <w:sz w:val="21"/>
              </w:rPr>
            </w:pPr>
            <w:r>
              <w:rPr>
                <w:spacing w:val="25"/>
                <w:sz w:val="21"/>
              </w:rPr>
              <w:t>必修</w:t>
            </w:r>
          </w:p>
        </w:tc>
        <w:tc>
          <w:tcPr>
            <w:tcW w:w="1096" w:type="dxa"/>
            <w:tcBorders>
              <w:right w:val="single" w:color="000000" w:sz="8" w:space="0"/>
            </w:tcBorders>
          </w:tcPr>
          <w:p w14:paraId="31AFD975">
            <w:pPr>
              <w:pStyle w:val="9"/>
              <w:spacing w:before="161"/>
              <w:ind w:left="20"/>
              <w:jc w:val="center"/>
              <w:rPr>
                <w:sz w:val="21"/>
              </w:rPr>
            </w:pPr>
            <w:r>
              <w:rPr>
                <w:spacing w:val="25"/>
                <w:sz w:val="21"/>
              </w:rPr>
              <w:t>考查</w:t>
            </w:r>
          </w:p>
        </w:tc>
        <w:tc>
          <w:tcPr>
            <w:tcW w:w="1141" w:type="dxa"/>
            <w:tcBorders>
              <w:left w:val="single" w:color="000000" w:sz="8" w:space="0"/>
            </w:tcBorders>
          </w:tcPr>
          <w:p w14:paraId="2EDBC348">
            <w:pPr>
              <w:pStyle w:val="9"/>
              <w:spacing w:before="161"/>
              <w:ind w:left="15"/>
              <w:jc w:val="center"/>
              <w:rPr>
                <w:sz w:val="21"/>
              </w:rPr>
            </w:pPr>
            <w:r>
              <w:rPr>
                <w:spacing w:val="15"/>
                <w:sz w:val="21"/>
              </w:rPr>
              <w:t>4</w:t>
            </w:r>
            <w:r>
              <w:rPr>
                <w:spacing w:val="30"/>
                <w:sz w:val="21"/>
              </w:rPr>
              <w:t>、</w:t>
            </w:r>
            <w:r>
              <w:rPr>
                <w:spacing w:val="-10"/>
                <w:sz w:val="21"/>
              </w:rPr>
              <w:t>5</w:t>
            </w:r>
          </w:p>
        </w:tc>
      </w:tr>
      <w:tr w14:paraId="1B36F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0" w:hRule="atLeast"/>
        </w:trPr>
        <w:tc>
          <w:tcPr>
            <w:tcW w:w="2493" w:type="dxa"/>
          </w:tcPr>
          <w:p w14:paraId="4CD0D3EF">
            <w:pPr>
              <w:pStyle w:val="9"/>
              <w:spacing w:before="11"/>
              <w:ind w:left="31" w:right="43"/>
              <w:jc w:val="center"/>
              <w:rPr>
                <w:sz w:val="21"/>
              </w:rPr>
            </w:pPr>
            <w:r>
              <w:rPr>
                <w:spacing w:val="26"/>
                <w:sz w:val="21"/>
              </w:rPr>
              <w:t>辽宁非遗数字文旅产</w:t>
            </w:r>
          </w:p>
          <w:p w14:paraId="3F7099C7">
            <w:pPr>
              <w:pStyle w:val="9"/>
              <w:spacing w:before="42"/>
              <w:ind w:left="43" w:right="13"/>
              <w:jc w:val="center"/>
              <w:rPr>
                <w:sz w:val="21"/>
              </w:rPr>
            </w:pPr>
            <w:r>
              <w:rPr>
                <w:spacing w:val="27"/>
                <w:sz w:val="21"/>
              </w:rPr>
              <w:t>品交互设计</w:t>
            </w:r>
          </w:p>
        </w:tc>
        <w:tc>
          <w:tcPr>
            <w:tcW w:w="826" w:type="dxa"/>
          </w:tcPr>
          <w:p w14:paraId="26F4FB09">
            <w:pPr>
              <w:pStyle w:val="9"/>
              <w:spacing w:before="161"/>
              <w:ind w:left="17" w:right="17"/>
              <w:jc w:val="center"/>
              <w:rPr>
                <w:sz w:val="21"/>
              </w:rPr>
            </w:pPr>
            <w:r>
              <w:rPr>
                <w:spacing w:val="-10"/>
                <w:sz w:val="21"/>
              </w:rPr>
              <w:t>2</w:t>
            </w:r>
          </w:p>
        </w:tc>
        <w:tc>
          <w:tcPr>
            <w:tcW w:w="1081" w:type="dxa"/>
          </w:tcPr>
          <w:p w14:paraId="0BAD79D0">
            <w:pPr>
              <w:pStyle w:val="9"/>
              <w:spacing w:before="161"/>
              <w:ind w:left="30" w:right="15"/>
              <w:jc w:val="center"/>
              <w:rPr>
                <w:sz w:val="21"/>
              </w:rPr>
            </w:pPr>
            <w:r>
              <w:rPr>
                <w:spacing w:val="-5"/>
                <w:sz w:val="21"/>
              </w:rPr>
              <w:t>40</w:t>
            </w:r>
          </w:p>
        </w:tc>
        <w:tc>
          <w:tcPr>
            <w:tcW w:w="826" w:type="dxa"/>
          </w:tcPr>
          <w:p w14:paraId="542CC8FC">
            <w:pPr>
              <w:pStyle w:val="9"/>
              <w:spacing w:before="161"/>
              <w:ind w:left="17" w:right="16"/>
              <w:jc w:val="center"/>
              <w:rPr>
                <w:sz w:val="21"/>
              </w:rPr>
            </w:pPr>
            <w:r>
              <w:rPr>
                <w:spacing w:val="-10"/>
                <w:sz w:val="21"/>
              </w:rPr>
              <w:t>5</w:t>
            </w:r>
          </w:p>
        </w:tc>
        <w:tc>
          <w:tcPr>
            <w:tcW w:w="826" w:type="dxa"/>
          </w:tcPr>
          <w:p w14:paraId="05C1046B">
            <w:pPr>
              <w:pStyle w:val="9"/>
              <w:spacing w:before="161"/>
              <w:ind w:left="17" w:right="16"/>
              <w:jc w:val="center"/>
              <w:rPr>
                <w:sz w:val="21"/>
              </w:rPr>
            </w:pPr>
            <w:r>
              <w:rPr>
                <w:spacing w:val="-5"/>
                <w:sz w:val="21"/>
              </w:rPr>
              <w:t>35</w:t>
            </w:r>
          </w:p>
        </w:tc>
        <w:tc>
          <w:tcPr>
            <w:tcW w:w="1051" w:type="dxa"/>
          </w:tcPr>
          <w:p w14:paraId="0521FB05">
            <w:pPr>
              <w:pStyle w:val="9"/>
              <w:spacing w:before="161"/>
              <w:ind w:left="32"/>
              <w:jc w:val="center"/>
              <w:rPr>
                <w:sz w:val="21"/>
              </w:rPr>
            </w:pPr>
            <w:r>
              <w:rPr>
                <w:spacing w:val="25"/>
                <w:sz w:val="21"/>
              </w:rPr>
              <w:t>必修</w:t>
            </w:r>
          </w:p>
        </w:tc>
        <w:tc>
          <w:tcPr>
            <w:tcW w:w="1096" w:type="dxa"/>
            <w:tcBorders>
              <w:right w:val="single" w:color="000000" w:sz="8" w:space="0"/>
            </w:tcBorders>
          </w:tcPr>
          <w:p w14:paraId="3102759F">
            <w:pPr>
              <w:pStyle w:val="9"/>
              <w:spacing w:before="161"/>
              <w:ind w:left="20"/>
              <w:jc w:val="center"/>
              <w:rPr>
                <w:sz w:val="21"/>
              </w:rPr>
            </w:pPr>
            <w:r>
              <w:rPr>
                <w:spacing w:val="25"/>
                <w:sz w:val="21"/>
              </w:rPr>
              <w:t>考查</w:t>
            </w:r>
          </w:p>
        </w:tc>
        <w:tc>
          <w:tcPr>
            <w:tcW w:w="1141" w:type="dxa"/>
            <w:tcBorders>
              <w:left w:val="single" w:color="000000" w:sz="8" w:space="0"/>
            </w:tcBorders>
          </w:tcPr>
          <w:p w14:paraId="34508CE2">
            <w:pPr>
              <w:pStyle w:val="9"/>
              <w:spacing w:before="161"/>
              <w:ind w:left="15"/>
              <w:jc w:val="center"/>
              <w:rPr>
                <w:sz w:val="21"/>
              </w:rPr>
            </w:pPr>
            <w:r>
              <w:rPr>
                <w:spacing w:val="15"/>
                <w:sz w:val="21"/>
              </w:rPr>
              <w:t>4</w:t>
            </w:r>
            <w:r>
              <w:rPr>
                <w:spacing w:val="30"/>
                <w:sz w:val="21"/>
              </w:rPr>
              <w:t>、</w:t>
            </w:r>
            <w:r>
              <w:rPr>
                <w:spacing w:val="-10"/>
                <w:sz w:val="21"/>
              </w:rPr>
              <w:t>5</w:t>
            </w:r>
          </w:p>
        </w:tc>
      </w:tr>
      <w:tr w14:paraId="302B1C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0" w:hRule="atLeast"/>
        </w:trPr>
        <w:tc>
          <w:tcPr>
            <w:tcW w:w="2493" w:type="dxa"/>
          </w:tcPr>
          <w:p w14:paraId="40C835A8">
            <w:pPr>
              <w:pStyle w:val="9"/>
              <w:spacing w:line="269" w:lineRule="exact"/>
              <w:ind w:left="157"/>
              <w:rPr>
                <w:sz w:val="21"/>
              </w:rPr>
            </w:pPr>
            <w:r>
              <w:rPr>
                <w:spacing w:val="26"/>
                <w:sz w:val="21"/>
              </w:rPr>
              <w:t>篆刻艺术的当代转译</w:t>
            </w:r>
          </w:p>
          <w:p w14:paraId="68616A3C">
            <w:pPr>
              <w:pStyle w:val="9"/>
              <w:spacing w:before="5" w:line="310" w:lineRule="atLeast"/>
              <w:ind w:left="533" w:right="170" w:hanging="376"/>
              <w:rPr>
                <w:sz w:val="21"/>
              </w:rPr>
            </w:pPr>
            <w:r>
              <w:rPr>
                <w:spacing w:val="12"/>
                <w:sz w:val="21"/>
              </w:rPr>
              <w:t>与创新—— 从方寸之</w:t>
            </w:r>
            <w:r>
              <w:rPr>
                <w:spacing w:val="28"/>
                <w:sz w:val="21"/>
              </w:rPr>
              <w:t>印到无限可能</w:t>
            </w:r>
          </w:p>
        </w:tc>
        <w:tc>
          <w:tcPr>
            <w:tcW w:w="826" w:type="dxa"/>
          </w:tcPr>
          <w:p w14:paraId="52592818">
            <w:pPr>
              <w:pStyle w:val="9"/>
              <w:spacing w:before="38"/>
              <w:rPr>
                <w:sz w:val="21"/>
              </w:rPr>
            </w:pPr>
          </w:p>
          <w:p w14:paraId="768138E2">
            <w:pPr>
              <w:pStyle w:val="9"/>
              <w:ind w:left="17" w:right="17"/>
              <w:jc w:val="center"/>
              <w:rPr>
                <w:sz w:val="21"/>
              </w:rPr>
            </w:pPr>
            <w:r>
              <w:rPr>
                <w:spacing w:val="-10"/>
                <w:sz w:val="21"/>
              </w:rPr>
              <w:t>2</w:t>
            </w:r>
          </w:p>
        </w:tc>
        <w:tc>
          <w:tcPr>
            <w:tcW w:w="1081" w:type="dxa"/>
          </w:tcPr>
          <w:p w14:paraId="51349EC0">
            <w:pPr>
              <w:pStyle w:val="9"/>
              <w:spacing w:before="38"/>
              <w:rPr>
                <w:sz w:val="21"/>
              </w:rPr>
            </w:pPr>
          </w:p>
          <w:p w14:paraId="515A009B">
            <w:pPr>
              <w:pStyle w:val="9"/>
              <w:ind w:left="30" w:right="15"/>
              <w:jc w:val="center"/>
              <w:rPr>
                <w:sz w:val="21"/>
              </w:rPr>
            </w:pPr>
            <w:r>
              <w:rPr>
                <w:spacing w:val="-5"/>
                <w:sz w:val="21"/>
              </w:rPr>
              <w:t>40</w:t>
            </w:r>
          </w:p>
        </w:tc>
        <w:tc>
          <w:tcPr>
            <w:tcW w:w="826" w:type="dxa"/>
          </w:tcPr>
          <w:p w14:paraId="0BD62A05">
            <w:pPr>
              <w:pStyle w:val="9"/>
              <w:spacing w:before="38"/>
              <w:rPr>
                <w:sz w:val="21"/>
              </w:rPr>
            </w:pPr>
          </w:p>
          <w:p w14:paraId="7F526343">
            <w:pPr>
              <w:pStyle w:val="9"/>
              <w:ind w:left="17" w:right="16"/>
              <w:jc w:val="center"/>
              <w:rPr>
                <w:sz w:val="21"/>
              </w:rPr>
            </w:pPr>
            <w:r>
              <w:rPr>
                <w:spacing w:val="-10"/>
                <w:sz w:val="21"/>
              </w:rPr>
              <w:t>5</w:t>
            </w:r>
          </w:p>
        </w:tc>
        <w:tc>
          <w:tcPr>
            <w:tcW w:w="826" w:type="dxa"/>
          </w:tcPr>
          <w:p w14:paraId="6A0C5110">
            <w:pPr>
              <w:pStyle w:val="9"/>
              <w:spacing w:before="38"/>
              <w:rPr>
                <w:sz w:val="21"/>
              </w:rPr>
            </w:pPr>
          </w:p>
          <w:p w14:paraId="0C3606AA">
            <w:pPr>
              <w:pStyle w:val="9"/>
              <w:ind w:left="17" w:right="16"/>
              <w:jc w:val="center"/>
              <w:rPr>
                <w:sz w:val="21"/>
              </w:rPr>
            </w:pPr>
            <w:r>
              <w:rPr>
                <w:spacing w:val="-5"/>
                <w:sz w:val="21"/>
              </w:rPr>
              <w:t>35</w:t>
            </w:r>
          </w:p>
        </w:tc>
        <w:tc>
          <w:tcPr>
            <w:tcW w:w="1051" w:type="dxa"/>
          </w:tcPr>
          <w:p w14:paraId="31E00CE2">
            <w:pPr>
              <w:pStyle w:val="9"/>
              <w:spacing w:before="38"/>
              <w:rPr>
                <w:sz w:val="21"/>
              </w:rPr>
            </w:pPr>
          </w:p>
          <w:p w14:paraId="3B942519">
            <w:pPr>
              <w:pStyle w:val="9"/>
              <w:ind w:left="32"/>
              <w:jc w:val="center"/>
              <w:rPr>
                <w:sz w:val="21"/>
              </w:rPr>
            </w:pPr>
            <w:r>
              <w:rPr>
                <w:spacing w:val="25"/>
                <w:sz w:val="21"/>
              </w:rPr>
              <w:t>必修</w:t>
            </w:r>
          </w:p>
        </w:tc>
        <w:tc>
          <w:tcPr>
            <w:tcW w:w="1096" w:type="dxa"/>
            <w:tcBorders>
              <w:right w:val="single" w:color="000000" w:sz="8" w:space="0"/>
            </w:tcBorders>
          </w:tcPr>
          <w:p w14:paraId="02751872">
            <w:pPr>
              <w:pStyle w:val="9"/>
              <w:spacing w:before="38"/>
              <w:rPr>
                <w:sz w:val="21"/>
              </w:rPr>
            </w:pPr>
          </w:p>
          <w:p w14:paraId="49EA5378">
            <w:pPr>
              <w:pStyle w:val="9"/>
              <w:ind w:left="20"/>
              <w:jc w:val="center"/>
              <w:rPr>
                <w:sz w:val="21"/>
              </w:rPr>
            </w:pPr>
            <w:r>
              <w:rPr>
                <w:spacing w:val="25"/>
                <w:sz w:val="21"/>
              </w:rPr>
              <w:t>考查</w:t>
            </w:r>
          </w:p>
        </w:tc>
        <w:tc>
          <w:tcPr>
            <w:tcW w:w="1141" w:type="dxa"/>
            <w:tcBorders>
              <w:left w:val="single" w:color="000000" w:sz="8" w:space="0"/>
            </w:tcBorders>
          </w:tcPr>
          <w:p w14:paraId="367FD7BE">
            <w:pPr>
              <w:pStyle w:val="9"/>
              <w:spacing w:before="38"/>
              <w:rPr>
                <w:sz w:val="21"/>
              </w:rPr>
            </w:pPr>
          </w:p>
          <w:p w14:paraId="41ECC898">
            <w:pPr>
              <w:pStyle w:val="9"/>
              <w:ind w:left="15"/>
              <w:jc w:val="center"/>
              <w:rPr>
                <w:sz w:val="21"/>
              </w:rPr>
            </w:pPr>
            <w:r>
              <w:rPr>
                <w:spacing w:val="15"/>
                <w:sz w:val="21"/>
              </w:rPr>
              <w:t>4</w:t>
            </w:r>
            <w:r>
              <w:rPr>
                <w:spacing w:val="30"/>
                <w:sz w:val="21"/>
              </w:rPr>
              <w:t>、</w:t>
            </w:r>
            <w:r>
              <w:rPr>
                <w:spacing w:val="-10"/>
                <w:sz w:val="21"/>
              </w:rPr>
              <w:t>5</w:t>
            </w:r>
          </w:p>
        </w:tc>
      </w:tr>
      <w:tr w14:paraId="4BF13C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2493" w:type="dxa"/>
          </w:tcPr>
          <w:p w14:paraId="450E4D1D">
            <w:pPr>
              <w:pStyle w:val="9"/>
              <w:spacing w:line="269" w:lineRule="exact"/>
              <w:ind w:left="31" w:right="43"/>
              <w:jc w:val="center"/>
              <w:rPr>
                <w:sz w:val="21"/>
              </w:rPr>
            </w:pPr>
            <w:r>
              <w:rPr>
                <w:spacing w:val="26"/>
                <w:sz w:val="21"/>
              </w:rPr>
              <w:t>辽宁代表性非遗项目</w:t>
            </w:r>
          </w:p>
          <w:p w14:paraId="4C0083D2">
            <w:pPr>
              <w:pStyle w:val="9"/>
              <w:spacing w:before="42"/>
              <w:ind w:left="44" w:right="13"/>
              <w:jc w:val="center"/>
              <w:rPr>
                <w:sz w:val="21"/>
              </w:rPr>
            </w:pPr>
            <w:r>
              <w:rPr>
                <w:spacing w:val="28"/>
                <w:sz w:val="21"/>
              </w:rPr>
              <w:t>体验与实践</w:t>
            </w:r>
          </w:p>
        </w:tc>
        <w:tc>
          <w:tcPr>
            <w:tcW w:w="826" w:type="dxa"/>
          </w:tcPr>
          <w:p w14:paraId="02128ECC">
            <w:pPr>
              <w:pStyle w:val="9"/>
              <w:spacing w:before="161"/>
              <w:ind w:left="17" w:right="17"/>
              <w:jc w:val="center"/>
              <w:rPr>
                <w:sz w:val="21"/>
              </w:rPr>
            </w:pPr>
            <w:r>
              <w:rPr>
                <w:spacing w:val="-10"/>
                <w:sz w:val="21"/>
              </w:rPr>
              <w:t>2</w:t>
            </w:r>
          </w:p>
        </w:tc>
        <w:tc>
          <w:tcPr>
            <w:tcW w:w="1081" w:type="dxa"/>
          </w:tcPr>
          <w:p w14:paraId="0129F617">
            <w:pPr>
              <w:pStyle w:val="9"/>
              <w:spacing w:before="161"/>
              <w:ind w:left="30" w:right="15"/>
              <w:jc w:val="center"/>
              <w:rPr>
                <w:sz w:val="21"/>
              </w:rPr>
            </w:pPr>
            <w:r>
              <w:rPr>
                <w:spacing w:val="-5"/>
                <w:sz w:val="21"/>
              </w:rPr>
              <w:t>40</w:t>
            </w:r>
          </w:p>
        </w:tc>
        <w:tc>
          <w:tcPr>
            <w:tcW w:w="826" w:type="dxa"/>
          </w:tcPr>
          <w:p w14:paraId="5F19E2B6">
            <w:pPr>
              <w:pStyle w:val="9"/>
              <w:spacing w:before="161"/>
              <w:ind w:left="17" w:right="16"/>
              <w:jc w:val="center"/>
              <w:rPr>
                <w:sz w:val="21"/>
              </w:rPr>
            </w:pPr>
            <w:r>
              <w:rPr>
                <w:spacing w:val="-10"/>
                <w:sz w:val="21"/>
              </w:rPr>
              <w:t>5</w:t>
            </w:r>
          </w:p>
        </w:tc>
        <w:tc>
          <w:tcPr>
            <w:tcW w:w="826" w:type="dxa"/>
          </w:tcPr>
          <w:p w14:paraId="2649254E">
            <w:pPr>
              <w:pStyle w:val="9"/>
              <w:spacing w:before="161"/>
              <w:ind w:left="17" w:right="16"/>
              <w:jc w:val="center"/>
              <w:rPr>
                <w:sz w:val="21"/>
              </w:rPr>
            </w:pPr>
            <w:r>
              <w:rPr>
                <w:spacing w:val="-5"/>
                <w:sz w:val="21"/>
              </w:rPr>
              <w:t>35</w:t>
            </w:r>
          </w:p>
        </w:tc>
        <w:tc>
          <w:tcPr>
            <w:tcW w:w="1051" w:type="dxa"/>
          </w:tcPr>
          <w:p w14:paraId="7D42D413">
            <w:pPr>
              <w:pStyle w:val="9"/>
              <w:spacing w:before="161"/>
              <w:ind w:left="32"/>
              <w:jc w:val="center"/>
              <w:rPr>
                <w:sz w:val="21"/>
              </w:rPr>
            </w:pPr>
            <w:r>
              <w:rPr>
                <w:spacing w:val="25"/>
                <w:sz w:val="21"/>
              </w:rPr>
              <w:t>必修</w:t>
            </w:r>
          </w:p>
        </w:tc>
        <w:tc>
          <w:tcPr>
            <w:tcW w:w="1096" w:type="dxa"/>
            <w:tcBorders>
              <w:right w:val="single" w:color="000000" w:sz="8" w:space="0"/>
            </w:tcBorders>
          </w:tcPr>
          <w:p w14:paraId="5FDEF675">
            <w:pPr>
              <w:pStyle w:val="9"/>
              <w:spacing w:before="161"/>
              <w:ind w:left="20"/>
              <w:jc w:val="center"/>
              <w:rPr>
                <w:sz w:val="21"/>
              </w:rPr>
            </w:pPr>
            <w:r>
              <w:rPr>
                <w:spacing w:val="25"/>
                <w:sz w:val="21"/>
              </w:rPr>
              <w:t>考查</w:t>
            </w:r>
          </w:p>
        </w:tc>
        <w:tc>
          <w:tcPr>
            <w:tcW w:w="1141" w:type="dxa"/>
            <w:tcBorders>
              <w:left w:val="single" w:color="000000" w:sz="8" w:space="0"/>
            </w:tcBorders>
          </w:tcPr>
          <w:p w14:paraId="3380D1D6">
            <w:pPr>
              <w:pStyle w:val="9"/>
              <w:spacing w:before="161"/>
              <w:ind w:left="15"/>
              <w:jc w:val="center"/>
              <w:rPr>
                <w:sz w:val="21"/>
              </w:rPr>
            </w:pPr>
            <w:r>
              <w:rPr>
                <w:spacing w:val="15"/>
                <w:sz w:val="21"/>
              </w:rPr>
              <w:t>4</w:t>
            </w:r>
            <w:r>
              <w:rPr>
                <w:spacing w:val="30"/>
                <w:sz w:val="21"/>
              </w:rPr>
              <w:t>、</w:t>
            </w:r>
            <w:r>
              <w:rPr>
                <w:spacing w:val="-10"/>
                <w:sz w:val="21"/>
              </w:rPr>
              <w:t>5</w:t>
            </w:r>
          </w:p>
        </w:tc>
      </w:tr>
      <w:tr w14:paraId="053472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2493" w:type="dxa"/>
          </w:tcPr>
          <w:p w14:paraId="09BE07F5">
            <w:pPr>
              <w:pStyle w:val="9"/>
              <w:spacing w:before="71"/>
              <w:ind w:left="31" w:right="44"/>
              <w:jc w:val="center"/>
              <w:rPr>
                <w:sz w:val="21"/>
              </w:rPr>
            </w:pPr>
            <w:r>
              <w:rPr>
                <w:spacing w:val="23"/>
                <w:sz w:val="21"/>
              </w:rPr>
              <w:t>数字技术+非遗保护</w:t>
            </w:r>
          </w:p>
        </w:tc>
        <w:tc>
          <w:tcPr>
            <w:tcW w:w="826" w:type="dxa"/>
          </w:tcPr>
          <w:p w14:paraId="2F7F21F5">
            <w:pPr>
              <w:pStyle w:val="9"/>
              <w:spacing w:before="71"/>
              <w:ind w:left="17" w:right="17"/>
              <w:jc w:val="center"/>
              <w:rPr>
                <w:sz w:val="21"/>
              </w:rPr>
            </w:pPr>
            <w:r>
              <w:rPr>
                <w:spacing w:val="-10"/>
                <w:sz w:val="21"/>
              </w:rPr>
              <w:t>2</w:t>
            </w:r>
          </w:p>
        </w:tc>
        <w:tc>
          <w:tcPr>
            <w:tcW w:w="1081" w:type="dxa"/>
          </w:tcPr>
          <w:p w14:paraId="5794EDFF">
            <w:pPr>
              <w:pStyle w:val="9"/>
              <w:spacing w:before="71"/>
              <w:ind w:left="30" w:right="15"/>
              <w:jc w:val="center"/>
              <w:rPr>
                <w:sz w:val="21"/>
              </w:rPr>
            </w:pPr>
            <w:r>
              <w:rPr>
                <w:spacing w:val="-5"/>
                <w:sz w:val="21"/>
              </w:rPr>
              <w:t>40</w:t>
            </w:r>
          </w:p>
        </w:tc>
        <w:tc>
          <w:tcPr>
            <w:tcW w:w="826" w:type="dxa"/>
          </w:tcPr>
          <w:p w14:paraId="03659CF6">
            <w:pPr>
              <w:pStyle w:val="9"/>
              <w:spacing w:before="71"/>
              <w:ind w:left="17" w:right="16"/>
              <w:jc w:val="center"/>
              <w:rPr>
                <w:sz w:val="21"/>
              </w:rPr>
            </w:pPr>
            <w:r>
              <w:rPr>
                <w:spacing w:val="-10"/>
                <w:sz w:val="21"/>
              </w:rPr>
              <w:t>5</w:t>
            </w:r>
          </w:p>
        </w:tc>
        <w:tc>
          <w:tcPr>
            <w:tcW w:w="826" w:type="dxa"/>
          </w:tcPr>
          <w:p w14:paraId="0AEE83FD">
            <w:pPr>
              <w:pStyle w:val="9"/>
              <w:spacing w:before="71"/>
              <w:ind w:left="17" w:right="16"/>
              <w:jc w:val="center"/>
              <w:rPr>
                <w:sz w:val="21"/>
              </w:rPr>
            </w:pPr>
            <w:r>
              <w:rPr>
                <w:spacing w:val="-5"/>
                <w:sz w:val="21"/>
              </w:rPr>
              <w:t>35</w:t>
            </w:r>
          </w:p>
        </w:tc>
        <w:tc>
          <w:tcPr>
            <w:tcW w:w="1051" w:type="dxa"/>
          </w:tcPr>
          <w:p w14:paraId="0967370C">
            <w:pPr>
              <w:pStyle w:val="9"/>
              <w:spacing w:before="71"/>
              <w:ind w:left="32"/>
              <w:jc w:val="center"/>
              <w:rPr>
                <w:sz w:val="21"/>
              </w:rPr>
            </w:pPr>
            <w:r>
              <w:rPr>
                <w:spacing w:val="25"/>
                <w:sz w:val="21"/>
              </w:rPr>
              <w:t>必修</w:t>
            </w:r>
          </w:p>
        </w:tc>
        <w:tc>
          <w:tcPr>
            <w:tcW w:w="1096" w:type="dxa"/>
            <w:tcBorders>
              <w:right w:val="single" w:color="000000" w:sz="8" w:space="0"/>
            </w:tcBorders>
          </w:tcPr>
          <w:p w14:paraId="03958A52">
            <w:pPr>
              <w:pStyle w:val="9"/>
              <w:spacing w:before="71"/>
              <w:ind w:left="20"/>
              <w:jc w:val="center"/>
              <w:rPr>
                <w:sz w:val="21"/>
              </w:rPr>
            </w:pPr>
            <w:r>
              <w:rPr>
                <w:spacing w:val="25"/>
                <w:sz w:val="21"/>
              </w:rPr>
              <w:t>考查</w:t>
            </w:r>
          </w:p>
        </w:tc>
        <w:tc>
          <w:tcPr>
            <w:tcW w:w="1141" w:type="dxa"/>
            <w:tcBorders>
              <w:left w:val="single" w:color="000000" w:sz="8" w:space="0"/>
            </w:tcBorders>
          </w:tcPr>
          <w:p w14:paraId="44C19ABB">
            <w:pPr>
              <w:pStyle w:val="9"/>
              <w:spacing w:before="71"/>
              <w:ind w:left="15"/>
              <w:jc w:val="center"/>
              <w:rPr>
                <w:sz w:val="21"/>
              </w:rPr>
            </w:pPr>
            <w:r>
              <w:rPr>
                <w:spacing w:val="15"/>
                <w:sz w:val="21"/>
              </w:rPr>
              <w:t>4</w:t>
            </w:r>
            <w:r>
              <w:rPr>
                <w:spacing w:val="30"/>
                <w:sz w:val="21"/>
              </w:rPr>
              <w:t>、</w:t>
            </w:r>
            <w:r>
              <w:rPr>
                <w:spacing w:val="-10"/>
                <w:sz w:val="21"/>
              </w:rPr>
              <w:t>5</w:t>
            </w:r>
          </w:p>
        </w:tc>
      </w:tr>
      <w:tr w14:paraId="392016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2493" w:type="dxa"/>
          </w:tcPr>
          <w:p w14:paraId="460FB114">
            <w:pPr>
              <w:pStyle w:val="9"/>
              <w:spacing w:before="56"/>
              <w:ind w:left="43" w:right="13"/>
              <w:jc w:val="center"/>
              <w:rPr>
                <w:sz w:val="21"/>
              </w:rPr>
            </w:pPr>
            <w:r>
              <w:rPr>
                <w:spacing w:val="25"/>
                <w:sz w:val="21"/>
              </w:rPr>
              <w:t>合计</w:t>
            </w:r>
          </w:p>
        </w:tc>
        <w:tc>
          <w:tcPr>
            <w:tcW w:w="826" w:type="dxa"/>
          </w:tcPr>
          <w:p w14:paraId="3CC2F5B3">
            <w:pPr>
              <w:pStyle w:val="9"/>
              <w:spacing w:before="56"/>
              <w:ind w:left="17" w:right="17"/>
              <w:jc w:val="center"/>
              <w:rPr>
                <w:sz w:val="21"/>
              </w:rPr>
            </w:pPr>
            <w:r>
              <w:rPr>
                <w:spacing w:val="-5"/>
                <w:sz w:val="21"/>
              </w:rPr>
              <w:t>10</w:t>
            </w:r>
          </w:p>
        </w:tc>
        <w:tc>
          <w:tcPr>
            <w:tcW w:w="1081" w:type="dxa"/>
          </w:tcPr>
          <w:p w14:paraId="3DB25035">
            <w:pPr>
              <w:pStyle w:val="9"/>
              <w:spacing w:before="56"/>
              <w:ind w:left="30"/>
              <w:jc w:val="center"/>
              <w:rPr>
                <w:sz w:val="21"/>
              </w:rPr>
            </w:pPr>
            <w:r>
              <w:rPr>
                <w:spacing w:val="10"/>
                <w:sz w:val="21"/>
              </w:rPr>
              <w:t>200</w:t>
            </w:r>
          </w:p>
        </w:tc>
        <w:tc>
          <w:tcPr>
            <w:tcW w:w="826" w:type="dxa"/>
          </w:tcPr>
          <w:p w14:paraId="1F483BEB">
            <w:pPr>
              <w:pStyle w:val="9"/>
              <w:spacing w:before="56"/>
              <w:ind w:left="17" w:right="16"/>
              <w:jc w:val="center"/>
              <w:rPr>
                <w:sz w:val="21"/>
              </w:rPr>
            </w:pPr>
            <w:r>
              <w:rPr>
                <w:spacing w:val="-5"/>
                <w:sz w:val="21"/>
              </w:rPr>
              <w:t>50</w:t>
            </w:r>
          </w:p>
        </w:tc>
        <w:tc>
          <w:tcPr>
            <w:tcW w:w="826" w:type="dxa"/>
          </w:tcPr>
          <w:p w14:paraId="51A4B4F0">
            <w:pPr>
              <w:pStyle w:val="9"/>
              <w:spacing w:before="56"/>
              <w:ind w:left="17" w:right="1"/>
              <w:jc w:val="center"/>
              <w:rPr>
                <w:sz w:val="21"/>
              </w:rPr>
            </w:pPr>
            <w:r>
              <w:rPr>
                <w:spacing w:val="9"/>
                <w:sz w:val="21"/>
              </w:rPr>
              <w:t>150</w:t>
            </w:r>
          </w:p>
        </w:tc>
        <w:tc>
          <w:tcPr>
            <w:tcW w:w="1051" w:type="dxa"/>
          </w:tcPr>
          <w:p w14:paraId="55E3F2DD">
            <w:pPr>
              <w:pStyle w:val="9"/>
              <w:rPr>
                <w:rFonts w:ascii="Times New Roman"/>
              </w:rPr>
            </w:pPr>
          </w:p>
        </w:tc>
        <w:tc>
          <w:tcPr>
            <w:tcW w:w="1096" w:type="dxa"/>
            <w:tcBorders>
              <w:right w:val="single" w:color="000000" w:sz="8" w:space="0"/>
            </w:tcBorders>
          </w:tcPr>
          <w:p w14:paraId="64B209FD">
            <w:pPr>
              <w:pStyle w:val="9"/>
              <w:rPr>
                <w:rFonts w:ascii="Times New Roman"/>
              </w:rPr>
            </w:pPr>
          </w:p>
        </w:tc>
        <w:tc>
          <w:tcPr>
            <w:tcW w:w="1141" w:type="dxa"/>
            <w:tcBorders>
              <w:left w:val="single" w:color="000000" w:sz="8" w:space="0"/>
            </w:tcBorders>
          </w:tcPr>
          <w:p w14:paraId="271E82AB">
            <w:pPr>
              <w:pStyle w:val="9"/>
              <w:spacing w:before="56"/>
              <w:ind w:left="15"/>
              <w:jc w:val="center"/>
              <w:rPr>
                <w:sz w:val="21"/>
              </w:rPr>
            </w:pPr>
            <w:r>
              <w:rPr>
                <w:spacing w:val="-10"/>
                <w:sz w:val="21"/>
              </w:rPr>
              <w:t>-</w:t>
            </w:r>
          </w:p>
        </w:tc>
      </w:tr>
    </w:tbl>
    <w:p w14:paraId="7B721D97">
      <w:pPr>
        <w:pStyle w:val="9"/>
        <w:jc w:val="center"/>
        <w:rPr>
          <w:sz w:val="21"/>
        </w:rPr>
        <w:sectPr>
          <w:pgSz w:w="11910" w:h="16850"/>
          <w:pgMar w:top="1220" w:right="1133" w:bottom="280" w:left="1275" w:header="720" w:footer="720" w:gutter="0"/>
          <w:cols w:space="720" w:num="1"/>
        </w:sectPr>
      </w:pPr>
    </w:p>
    <w:p w14:paraId="148C6DDB">
      <w:pPr>
        <w:pStyle w:val="3"/>
        <w:spacing w:before="41" w:line="424" w:lineRule="auto"/>
        <w:ind w:right="1356" w:firstLine="1081"/>
      </w:pPr>
      <w:r>
        <mc:AlternateContent>
          <mc:Choice Requires="wps">
            <w:drawing>
              <wp:anchor distT="0" distB="0" distL="0" distR="0" simplePos="0" relativeHeight="251659264" behindDoc="0" locked="0" layoutInCell="1" allowOverlap="1">
                <wp:simplePos x="0" y="0"/>
                <wp:positionH relativeFrom="page">
                  <wp:posOffset>829310</wp:posOffset>
                </wp:positionH>
                <wp:positionV relativeFrom="page">
                  <wp:posOffset>1448435</wp:posOffset>
                </wp:positionV>
                <wp:extent cx="5903595" cy="8112125"/>
                <wp:effectExtent l="0" t="0" r="0" b="0"/>
                <wp:wrapNone/>
                <wp:docPr id="1" name="Textbox 1"/>
                <wp:cNvGraphicFramePr/>
                <a:graphic xmlns:a="http://schemas.openxmlformats.org/drawingml/2006/main">
                  <a:graphicData uri="http://schemas.microsoft.com/office/word/2010/wordprocessingShape">
                    <wps:wsp>
                      <wps:cNvSpPr txBox="1"/>
                      <wps:spPr>
                        <a:xfrm>
                          <a:off x="0" y="0"/>
                          <a:ext cx="5903595" cy="8112125"/>
                        </a:xfrm>
                        <a:prstGeom prst="rect">
                          <a:avLst/>
                        </a:prstGeom>
                      </wps:spPr>
                      <wps:txbx>
                        <w:txbxContent>
                          <w:tbl>
                            <w:tblPr>
                              <w:tblStyle w:val="7"/>
                              <w:tblW w:w="0" w:type="auto"/>
                              <w:tblInd w:w="6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69"/>
                              <w:gridCol w:w="3035"/>
                              <w:gridCol w:w="5918"/>
                            </w:tblGrid>
                            <w:tr w14:paraId="4778D4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1112" w:type="dxa"/>
                                </w:tcPr>
                                <w:p w14:paraId="0DF6E914">
                                  <w:pPr>
                                    <w:pStyle w:val="9"/>
                                    <w:spacing w:before="101"/>
                                    <w:ind w:left="29"/>
                                    <w:jc w:val="center"/>
                                    <w:rPr>
                                      <w:sz w:val="21"/>
                                    </w:rPr>
                                  </w:pPr>
                                  <w:r>
                                    <w:rPr>
                                      <w:spacing w:val="25"/>
                                      <w:sz w:val="21"/>
                                    </w:rPr>
                                    <w:t>序号</w:t>
                                  </w:r>
                                </w:p>
                              </w:tc>
                              <w:tc>
                                <w:tcPr>
                                  <w:tcW w:w="2133" w:type="dxa"/>
                                </w:tcPr>
                                <w:p w14:paraId="56223F7B">
                                  <w:pPr>
                                    <w:pStyle w:val="9"/>
                                    <w:spacing w:before="101"/>
                                    <w:ind w:left="577"/>
                                    <w:rPr>
                                      <w:sz w:val="21"/>
                                    </w:rPr>
                                  </w:pPr>
                                  <w:r>
                                    <w:rPr>
                                      <w:spacing w:val="27"/>
                                      <w:sz w:val="21"/>
                                    </w:rPr>
                                    <w:t>课程名称</w:t>
                                  </w:r>
                                </w:p>
                              </w:tc>
                              <w:tc>
                                <w:tcPr>
                                  <w:tcW w:w="5918" w:type="dxa"/>
                                </w:tcPr>
                                <w:p w14:paraId="7C9EE8F1">
                                  <w:pPr>
                                    <w:pStyle w:val="9"/>
                                    <w:spacing w:before="101"/>
                                    <w:ind w:right="1"/>
                                    <w:jc w:val="center"/>
                                    <w:rPr>
                                      <w:sz w:val="21"/>
                                    </w:rPr>
                                  </w:pPr>
                                  <w:r>
                                    <w:rPr>
                                      <w:spacing w:val="27"/>
                                      <w:sz w:val="21"/>
                                    </w:rPr>
                                    <w:t>课程简介</w:t>
                                  </w:r>
                                </w:p>
                              </w:tc>
                            </w:tr>
                            <w:tr w14:paraId="52BAF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3" w:hRule="atLeast"/>
                              </w:trPr>
                              <w:tc>
                                <w:tcPr>
                                  <w:tcW w:w="1112" w:type="dxa"/>
                                </w:tcPr>
                                <w:p w14:paraId="7C4A7908">
                                  <w:pPr>
                                    <w:pStyle w:val="9"/>
                                    <w:rPr>
                                      <w:sz w:val="21"/>
                                    </w:rPr>
                                  </w:pPr>
                                </w:p>
                                <w:p w14:paraId="783B13FB">
                                  <w:pPr>
                                    <w:pStyle w:val="9"/>
                                    <w:rPr>
                                      <w:sz w:val="21"/>
                                    </w:rPr>
                                  </w:pPr>
                                </w:p>
                                <w:p w14:paraId="50AE1419">
                                  <w:pPr>
                                    <w:pStyle w:val="9"/>
                                    <w:rPr>
                                      <w:sz w:val="21"/>
                                    </w:rPr>
                                  </w:pPr>
                                </w:p>
                                <w:p w14:paraId="021F82A3">
                                  <w:pPr>
                                    <w:pStyle w:val="9"/>
                                    <w:rPr>
                                      <w:sz w:val="21"/>
                                    </w:rPr>
                                  </w:pPr>
                                </w:p>
                                <w:p w14:paraId="5C0DEE4A">
                                  <w:pPr>
                                    <w:pStyle w:val="9"/>
                                    <w:rPr>
                                      <w:sz w:val="21"/>
                                    </w:rPr>
                                  </w:pPr>
                                </w:p>
                                <w:p w14:paraId="2311AFB7">
                                  <w:pPr>
                                    <w:pStyle w:val="9"/>
                                    <w:rPr>
                                      <w:sz w:val="21"/>
                                    </w:rPr>
                                  </w:pPr>
                                </w:p>
                                <w:p w14:paraId="1898D983">
                                  <w:pPr>
                                    <w:pStyle w:val="9"/>
                                    <w:spacing w:before="7"/>
                                    <w:rPr>
                                      <w:sz w:val="21"/>
                                    </w:rPr>
                                  </w:pPr>
                                </w:p>
                                <w:p w14:paraId="35F5E1D2">
                                  <w:pPr>
                                    <w:pStyle w:val="9"/>
                                    <w:ind w:left="29" w:right="14"/>
                                    <w:jc w:val="center"/>
                                    <w:rPr>
                                      <w:sz w:val="21"/>
                                    </w:rPr>
                                  </w:pPr>
                                  <w:r>
                                    <w:rPr>
                                      <w:spacing w:val="-10"/>
                                      <w:sz w:val="21"/>
                                    </w:rPr>
                                    <w:t>1</w:t>
                                  </w:r>
                                </w:p>
                              </w:tc>
                              <w:tc>
                                <w:tcPr>
                                  <w:tcW w:w="2133" w:type="dxa"/>
                                </w:tcPr>
                                <w:p w14:paraId="5E6C4798">
                                  <w:pPr>
                                    <w:pStyle w:val="9"/>
                                    <w:rPr>
                                      <w:sz w:val="21"/>
                                    </w:rPr>
                                  </w:pPr>
                                </w:p>
                                <w:p w14:paraId="4FAE8C1E">
                                  <w:pPr>
                                    <w:pStyle w:val="9"/>
                                    <w:rPr>
                                      <w:sz w:val="21"/>
                                    </w:rPr>
                                  </w:pPr>
                                </w:p>
                                <w:p w14:paraId="01878691">
                                  <w:pPr>
                                    <w:pStyle w:val="9"/>
                                    <w:rPr>
                                      <w:sz w:val="21"/>
                                    </w:rPr>
                                  </w:pPr>
                                </w:p>
                                <w:p w14:paraId="1716CC13">
                                  <w:pPr>
                                    <w:pStyle w:val="9"/>
                                    <w:rPr>
                                      <w:sz w:val="21"/>
                                    </w:rPr>
                                  </w:pPr>
                                </w:p>
                                <w:p w14:paraId="6556B036">
                                  <w:pPr>
                                    <w:pStyle w:val="9"/>
                                    <w:rPr>
                                      <w:sz w:val="21"/>
                                    </w:rPr>
                                  </w:pPr>
                                </w:p>
                                <w:p w14:paraId="61E74A1F">
                                  <w:pPr>
                                    <w:pStyle w:val="9"/>
                                    <w:spacing w:before="129"/>
                                    <w:rPr>
                                      <w:sz w:val="21"/>
                                    </w:rPr>
                                  </w:pPr>
                                </w:p>
                                <w:p w14:paraId="465D6454">
                                  <w:pPr>
                                    <w:pStyle w:val="9"/>
                                    <w:spacing w:line="264" w:lineRule="auto"/>
                                    <w:ind w:left="847" w:right="109" w:hanging="736"/>
                                    <w:rPr>
                                      <w:sz w:val="21"/>
                                    </w:rPr>
                                  </w:pPr>
                                  <w:r>
                                    <w:rPr>
                                      <w:spacing w:val="-2"/>
                                      <w:sz w:val="21"/>
                                    </w:rPr>
                                    <w:t>辽宁非遗解码与创意</w:t>
                                  </w:r>
                                  <w:r>
                                    <w:rPr>
                                      <w:spacing w:val="-6"/>
                                      <w:sz w:val="21"/>
                                    </w:rPr>
                                    <w:t>实践</w:t>
                                  </w:r>
                                </w:p>
                              </w:tc>
                              <w:tc>
                                <w:tcPr>
                                  <w:tcW w:w="5918" w:type="dxa"/>
                                </w:tcPr>
                                <w:p w14:paraId="208559C5">
                                  <w:pPr>
                                    <w:pStyle w:val="9"/>
                                    <w:spacing w:before="41" w:line="273" w:lineRule="auto"/>
                                    <w:ind w:left="96" w:right="120" w:firstLine="420"/>
                                    <w:jc w:val="both"/>
                                    <w:rPr>
                                      <w:sz w:val="21"/>
                                    </w:rPr>
                                  </w:pPr>
                                  <w:r>
                                    <w:rPr>
                                      <w:spacing w:val="-2"/>
                                      <w:sz w:val="21"/>
                                    </w:rPr>
                                    <w:t>本课程是一门以辽宁非物质文化遗产为核心，融合地域文化认知、审美赏析与创意转化的跨学科实践型课程。旨在引导学生从学术理论与活态实践双重视角，系统解读辽宁非遗的文化基因与当代价值，并通过项目式学习，培养学生对地域文化的阐释力、设计思维与传承传播的初步实践能力。</w:t>
                                  </w:r>
                                </w:p>
                                <w:p w14:paraId="5BF8E4BD">
                                  <w:pPr>
                                    <w:pStyle w:val="9"/>
                                    <w:spacing w:before="5" w:line="276" w:lineRule="auto"/>
                                    <w:ind w:left="96" w:right="120"/>
                                    <w:jc w:val="both"/>
                                    <w:rPr>
                                      <w:sz w:val="21"/>
                                    </w:rPr>
                                  </w:pPr>
                                  <w:r>
                                    <w:rPr>
                                      <w:spacing w:val="-2"/>
                                      <w:sz w:val="21"/>
                                    </w:rPr>
                                    <w:t>课程性质与目标：本课程立足辽宁丰富独特的非物质文化遗产资源，旨在系统梳理辽宁非遗的历史脉络、类型谱系与地域特征，深入解析其蕴含的民族文化、艺术审美与生活智慧；培养学生对非遗项目的审美赏析、文化阐释能力，人文历史素养和艺术修养；并初步引入设计思维与创新方法，引导其探索非遗在当代语境下的转化与应用路径；深化学生对辽宁地域文化的认同与理解，增强文化自觉，树立保护、传承与创新利用文化遗产的责任意识。</w:t>
                                  </w:r>
                                </w:p>
                              </w:tc>
                            </w:tr>
                            <w:tr w14:paraId="01509C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4" w:hRule="atLeast"/>
                              </w:trPr>
                              <w:tc>
                                <w:tcPr>
                                  <w:tcW w:w="1112" w:type="dxa"/>
                                </w:tcPr>
                                <w:p w14:paraId="2F449BE8">
                                  <w:pPr>
                                    <w:pStyle w:val="9"/>
                                    <w:rPr>
                                      <w:sz w:val="21"/>
                                    </w:rPr>
                                  </w:pPr>
                                </w:p>
                                <w:p w14:paraId="5DF2D432">
                                  <w:pPr>
                                    <w:pStyle w:val="9"/>
                                    <w:rPr>
                                      <w:sz w:val="21"/>
                                    </w:rPr>
                                  </w:pPr>
                                </w:p>
                                <w:p w14:paraId="2171455E">
                                  <w:pPr>
                                    <w:pStyle w:val="9"/>
                                    <w:rPr>
                                      <w:sz w:val="21"/>
                                    </w:rPr>
                                  </w:pPr>
                                </w:p>
                                <w:p w14:paraId="4836B2D8">
                                  <w:pPr>
                                    <w:pStyle w:val="9"/>
                                    <w:rPr>
                                      <w:sz w:val="21"/>
                                    </w:rPr>
                                  </w:pPr>
                                </w:p>
                                <w:p w14:paraId="1F7E66AA">
                                  <w:pPr>
                                    <w:pStyle w:val="9"/>
                                    <w:rPr>
                                      <w:sz w:val="21"/>
                                    </w:rPr>
                                  </w:pPr>
                                </w:p>
                                <w:p w14:paraId="5D473686">
                                  <w:pPr>
                                    <w:pStyle w:val="9"/>
                                    <w:rPr>
                                      <w:sz w:val="21"/>
                                    </w:rPr>
                                  </w:pPr>
                                </w:p>
                                <w:p w14:paraId="38BDD095">
                                  <w:pPr>
                                    <w:pStyle w:val="9"/>
                                    <w:spacing w:before="52"/>
                                    <w:rPr>
                                      <w:sz w:val="21"/>
                                    </w:rPr>
                                  </w:pPr>
                                </w:p>
                                <w:p w14:paraId="60027E40">
                                  <w:pPr>
                                    <w:pStyle w:val="9"/>
                                    <w:ind w:left="29" w:right="14"/>
                                    <w:jc w:val="center"/>
                                    <w:rPr>
                                      <w:sz w:val="21"/>
                                    </w:rPr>
                                  </w:pPr>
                                  <w:r>
                                    <w:rPr>
                                      <w:spacing w:val="-10"/>
                                      <w:sz w:val="21"/>
                                    </w:rPr>
                                    <w:t>2</w:t>
                                  </w:r>
                                </w:p>
                              </w:tc>
                              <w:tc>
                                <w:tcPr>
                                  <w:tcW w:w="2133" w:type="dxa"/>
                                </w:tcPr>
                                <w:p w14:paraId="33102AF8">
                                  <w:pPr>
                                    <w:pStyle w:val="9"/>
                                    <w:rPr>
                                      <w:sz w:val="21"/>
                                    </w:rPr>
                                  </w:pPr>
                                </w:p>
                                <w:p w14:paraId="4938020E">
                                  <w:pPr>
                                    <w:pStyle w:val="9"/>
                                    <w:rPr>
                                      <w:sz w:val="21"/>
                                    </w:rPr>
                                  </w:pPr>
                                </w:p>
                                <w:p w14:paraId="1D178624">
                                  <w:pPr>
                                    <w:pStyle w:val="9"/>
                                    <w:rPr>
                                      <w:sz w:val="21"/>
                                    </w:rPr>
                                  </w:pPr>
                                </w:p>
                                <w:p w14:paraId="4C5E2F74">
                                  <w:pPr>
                                    <w:pStyle w:val="9"/>
                                    <w:rPr>
                                      <w:sz w:val="21"/>
                                    </w:rPr>
                                  </w:pPr>
                                </w:p>
                                <w:p w14:paraId="2179CD6A">
                                  <w:pPr>
                                    <w:pStyle w:val="9"/>
                                    <w:rPr>
                                      <w:sz w:val="21"/>
                                    </w:rPr>
                                  </w:pPr>
                                </w:p>
                                <w:p w14:paraId="0CC6677F">
                                  <w:pPr>
                                    <w:pStyle w:val="9"/>
                                    <w:spacing w:before="175"/>
                                    <w:rPr>
                                      <w:sz w:val="21"/>
                                    </w:rPr>
                                  </w:pPr>
                                </w:p>
                                <w:p w14:paraId="33A5B121">
                                  <w:pPr>
                                    <w:pStyle w:val="9"/>
                                    <w:spacing w:line="276" w:lineRule="auto"/>
                                    <w:ind w:left="532" w:right="109" w:hanging="421"/>
                                    <w:rPr>
                                      <w:sz w:val="21"/>
                                    </w:rPr>
                                  </w:pPr>
                                  <w:r>
                                    <w:rPr>
                                      <w:spacing w:val="-2"/>
                                      <w:sz w:val="21"/>
                                    </w:rPr>
                                    <w:t>辽宁非遗数字文旅产品交互设计</w:t>
                                  </w:r>
                                </w:p>
                              </w:tc>
                              <w:tc>
                                <w:tcPr>
                                  <w:tcW w:w="5918" w:type="dxa"/>
                                </w:tcPr>
                                <w:p w14:paraId="76FF38AF">
                                  <w:pPr>
                                    <w:pStyle w:val="9"/>
                                    <w:spacing w:before="251" w:line="273" w:lineRule="auto"/>
                                    <w:ind w:left="96" w:right="120" w:firstLine="420"/>
                                    <w:jc w:val="both"/>
                                    <w:rPr>
                                      <w:sz w:val="21"/>
                                    </w:rPr>
                                  </w:pPr>
                                  <w:r>
                                    <w:rPr>
                                      <w:spacing w:val="-2"/>
                                      <w:sz w:val="21"/>
                                    </w:rPr>
                                    <w:t>本课程立足辽宁丰富的非物质文化遗产资源，紧扣文旅产业数字化发展趋势，打造非遗、数字化设计与文旅产业深度融合的跨学科实践课程。课程以挖掘辽宁非遗的多元文化内核与时代价值为出发点，探索非遗在文旅场景中的数字化转译与创新应用路径，着力培养学生从非遗文旅资源开发到数字产品创意设计及落地实施的综合专业能力。课程系统梳理辽宁代表性非遗项目的资源脉络，深度解析数字文旅产品交互设计逻辑，结合经典案例开展沉浸式教学，以项目式学习为核心，引领学生完成从挖掘、策划到设计的完整流程，汇聚文旅行业与设计领域资深师资，通过多元教学模式让学生构建非遗数字化文旅转译的专业思维，助力辽宁非遗在文旅场景中的创新传播与活态传承，实现非遗资源多元开发新途径。</w:t>
                                  </w:r>
                                </w:p>
                              </w:tc>
                            </w:tr>
                            <w:tr w14:paraId="2C3F4B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3" w:hRule="atLeast"/>
                              </w:trPr>
                              <w:tc>
                                <w:tcPr>
                                  <w:tcW w:w="1112" w:type="dxa"/>
                                </w:tcPr>
                                <w:p w14:paraId="49E8D61F">
                                  <w:pPr>
                                    <w:pStyle w:val="9"/>
                                    <w:rPr>
                                      <w:sz w:val="21"/>
                                    </w:rPr>
                                  </w:pPr>
                                </w:p>
                                <w:p w14:paraId="6B05E9DD">
                                  <w:pPr>
                                    <w:pStyle w:val="9"/>
                                    <w:rPr>
                                      <w:sz w:val="21"/>
                                    </w:rPr>
                                  </w:pPr>
                                </w:p>
                                <w:p w14:paraId="75E081FE">
                                  <w:pPr>
                                    <w:pStyle w:val="9"/>
                                    <w:rPr>
                                      <w:sz w:val="21"/>
                                    </w:rPr>
                                  </w:pPr>
                                </w:p>
                                <w:p w14:paraId="10C1253D">
                                  <w:pPr>
                                    <w:pStyle w:val="9"/>
                                    <w:rPr>
                                      <w:sz w:val="21"/>
                                    </w:rPr>
                                  </w:pPr>
                                </w:p>
                                <w:p w14:paraId="79876A69">
                                  <w:pPr>
                                    <w:pStyle w:val="9"/>
                                    <w:rPr>
                                      <w:sz w:val="21"/>
                                    </w:rPr>
                                  </w:pPr>
                                </w:p>
                                <w:p w14:paraId="21C3388E">
                                  <w:pPr>
                                    <w:pStyle w:val="9"/>
                                    <w:spacing w:before="129"/>
                                    <w:rPr>
                                      <w:sz w:val="21"/>
                                    </w:rPr>
                                  </w:pPr>
                                </w:p>
                                <w:p w14:paraId="6D11F002">
                                  <w:pPr>
                                    <w:pStyle w:val="9"/>
                                    <w:ind w:left="29" w:right="14"/>
                                    <w:jc w:val="center"/>
                                    <w:rPr>
                                      <w:sz w:val="21"/>
                                    </w:rPr>
                                  </w:pPr>
                                  <w:r>
                                    <w:rPr>
                                      <w:spacing w:val="-10"/>
                                      <w:sz w:val="21"/>
                                    </w:rPr>
                                    <w:t>3</w:t>
                                  </w:r>
                                </w:p>
                              </w:tc>
                              <w:tc>
                                <w:tcPr>
                                  <w:tcW w:w="2133" w:type="dxa"/>
                                </w:tcPr>
                                <w:p w14:paraId="59F41427">
                                  <w:pPr>
                                    <w:pStyle w:val="9"/>
                                    <w:rPr>
                                      <w:sz w:val="21"/>
                                    </w:rPr>
                                  </w:pPr>
                                </w:p>
                                <w:p w14:paraId="3B05B785">
                                  <w:pPr>
                                    <w:pStyle w:val="9"/>
                                    <w:rPr>
                                      <w:sz w:val="21"/>
                                    </w:rPr>
                                  </w:pPr>
                                </w:p>
                                <w:p w14:paraId="400C6038">
                                  <w:pPr>
                                    <w:pStyle w:val="9"/>
                                    <w:rPr>
                                      <w:sz w:val="21"/>
                                    </w:rPr>
                                  </w:pPr>
                                </w:p>
                                <w:p w14:paraId="3B4C62D7">
                                  <w:pPr>
                                    <w:pStyle w:val="9"/>
                                    <w:rPr>
                                      <w:sz w:val="21"/>
                                    </w:rPr>
                                  </w:pPr>
                                </w:p>
                                <w:p w14:paraId="6946E82D">
                                  <w:pPr>
                                    <w:pStyle w:val="9"/>
                                    <w:spacing w:before="87"/>
                                    <w:rPr>
                                      <w:sz w:val="21"/>
                                    </w:rPr>
                                  </w:pPr>
                                </w:p>
                                <w:p w14:paraId="25C35929">
                                  <w:pPr>
                                    <w:pStyle w:val="9"/>
                                    <w:spacing w:line="271" w:lineRule="auto"/>
                                    <w:ind w:left="111" w:right="109"/>
                                    <w:jc w:val="center"/>
                                    <w:rPr>
                                      <w:sz w:val="21"/>
                                    </w:rPr>
                                  </w:pPr>
                                  <w:r>
                                    <w:rPr>
                                      <w:spacing w:val="-2"/>
                                      <w:sz w:val="21"/>
                                    </w:rPr>
                                    <w:t>篆刻艺术的当代转译与创新——从方寸之印到无限可能；</w:t>
                                  </w:r>
                                </w:p>
                              </w:tc>
                              <w:tc>
                                <w:tcPr>
                                  <w:tcW w:w="5918" w:type="dxa"/>
                                </w:tcPr>
                                <w:p w14:paraId="38ED37D6">
                                  <w:pPr>
                                    <w:pStyle w:val="9"/>
                                    <w:spacing w:before="233"/>
                                    <w:rPr>
                                      <w:sz w:val="21"/>
                                    </w:rPr>
                                  </w:pPr>
                                </w:p>
                                <w:p w14:paraId="61EF4CBE">
                                  <w:pPr>
                                    <w:pStyle w:val="9"/>
                                    <w:spacing w:line="276" w:lineRule="auto"/>
                                    <w:ind w:left="96" w:right="-15" w:firstLine="420"/>
                                    <w:rPr>
                                      <w:sz w:val="21"/>
                                    </w:rPr>
                                  </w:pPr>
                                  <w:r>
                                    <w:rPr>
                                      <w:spacing w:val="-2"/>
                                      <w:sz w:val="21"/>
                                    </w:rPr>
                                    <w:t>本课程以中国篆刻艺术为原点，深入探讨其美学基因、哲</w:t>
                                  </w:r>
                                  <w:r>
                                    <w:rPr>
                                      <w:spacing w:val="-11"/>
                                      <w:sz w:val="21"/>
                                    </w:rPr>
                                    <w:t>学内涵与工艺精神，并引导学生在当代语境中实现创造性转化，</w:t>
                                  </w:r>
                                  <w:r>
                                    <w:rPr>
                                      <w:spacing w:val="-9"/>
                                      <w:sz w:val="21"/>
                                    </w:rPr>
                                    <w:t>通过理论与实践的结合，课程致力于打破传统艺术形式的边界，</w:t>
                                  </w:r>
                                  <w:r>
                                    <w:rPr>
                                      <w:spacing w:val="-2"/>
                                      <w:sz w:val="21"/>
                                    </w:rPr>
                                    <w:t>推动篆刻从“印章”走向更广阔的表达领域，使其成为连接历史与未来、东方与世界的视觉语言。</w:t>
                                  </w:r>
                                </w:p>
                                <w:p w14:paraId="136CDF2C">
                                  <w:pPr>
                                    <w:pStyle w:val="9"/>
                                    <w:spacing w:line="276" w:lineRule="auto"/>
                                    <w:ind w:left="96" w:right="126"/>
                                    <w:rPr>
                                      <w:sz w:val="21"/>
                                    </w:rPr>
                                  </w:pPr>
                                  <w:r>
                                    <w:rPr>
                                      <w:spacing w:val="-2"/>
                                      <w:sz w:val="21"/>
                                    </w:rPr>
                                    <w:t>课程主要内容包括：传统的深度：篆刻艺术的核心体系、创新的实践：个人创作与跨境思维。</w:t>
                                  </w:r>
                                </w:p>
                                <w:p w14:paraId="71E6C33E">
                                  <w:pPr>
                                    <w:pStyle w:val="9"/>
                                    <w:spacing w:line="276" w:lineRule="auto"/>
                                    <w:ind w:left="96" w:right="-15"/>
                                    <w:rPr>
                                      <w:sz w:val="21"/>
                                    </w:rPr>
                                  </w:pPr>
                                  <w:r>
                                    <w:rPr>
                                      <w:spacing w:val="-9"/>
                                      <w:sz w:val="21"/>
                                    </w:rPr>
                                    <w:t>教学方式以线下实践为主，辅以线上资源库与研讨平台相结合，</w:t>
                                  </w:r>
                                  <w:r>
                                    <w:rPr>
                                      <w:sz w:val="21"/>
                                    </w:rPr>
                                    <w:t>以理论讲授 + 案例深度解析+实践练习的模式进行。</w:t>
                                  </w:r>
                                </w:p>
                              </w:tc>
                            </w:tr>
                          </w:tbl>
                          <w:p w14:paraId="67BEC25D">
                            <w:pPr>
                              <w:pStyle w:val="3"/>
                              <w:ind w:left="0"/>
                            </w:pPr>
                          </w:p>
                        </w:txbxContent>
                      </wps:txbx>
                      <wps:bodyPr wrap="square" lIns="0" tIns="0" rIns="0" bIns="0" rtlCol="0">
                        <a:noAutofit/>
                      </wps:bodyPr>
                    </wps:wsp>
                  </a:graphicData>
                </a:graphic>
              </wp:anchor>
            </w:drawing>
          </mc:Choice>
          <mc:Fallback>
            <w:pict>
              <v:shape id="Textbox 1" o:spid="_x0000_s1026" o:spt="202" type="#_x0000_t202" style="position:absolute;left:0pt;margin-left:65.3pt;margin-top:114.05pt;height:638.75pt;width:464.85pt;mso-position-horizontal-relative:page;mso-position-vertical-relative:page;z-index:251659264;mso-width-relative:page;mso-height-relative:page;" filled="f" stroked="f" coordsize="21600,21600" o:gfxdata="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CfTJw2gAAAA0BAAAPAAAAAAAAAAEAIAAAACIAAABkcnMvZG93bnJldi54bWxQSwECFAAUAAAA&#10;CACHTuJAEZhh0LMBAAB1AwAADgAAAAAAAAABACAAAAApAQAAZHJzL2Uyb0RvYy54bWxQSwUGAAAA&#10;AAYABgBZAQAATgUAAAAA&#10;">
                <v:fill on="f" focussize="0,0"/>
                <v:stroke on="f"/>
                <v:imagedata o:title=""/>
                <o:lock v:ext="edit" aspectratio="f"/>
                <v:textbox inset="0mm,0mm,0mm,0mm">
                  <w:txbxContent>
                    <w:tbl>
                      <w:tblPr>
                        <w:tblStyle w:val="7"/>
                        <w:tblW w:w="0" w:type="auto"/>
                        <w:tblInd w:w="6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69"/>
                        <w:gridCol w:w="3035"/>
                        <w:gridCol w:w="5918"/>
                      </w:tblGrid>
                      <w:tr w14:paraId="4778D4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1112" w:type="dxa"/>
                          </w:tcPr>
                          <w:p w14:paraId="0DF6E914">
                            <w:pPr>
                              <w:pStyle w:val="9"/>
                              <w:spacing w:before="101"/>
                              <w:ind w:left="29"/>
                              <w:jc w:val="center"/>
                              <w:rPr>
                                <w:sz w:val="21"/>
                              </w:rPr>
                            </w:pPr>
                            <w:r>
                              <w:rPr>
                                <w:spacing w:val="25"/>
                                <w:sz w:val="21"/>
                              </w:rPr>
                              <w:t>序号</w:t>
                            </w:r>
                          </w:p>
                        </w:tc>
                        <w:tc>
                          <w:tcPr>
                            <w:tcW w:w="2133" w:type="dxa"/>
                          </w:tcPr>
                          <w:p w14:paraId="56223F7B">
                            <w:pPr>
                              <w:pStyle w:val="9"/>
                              <w:spacing w:before="101"/>
                              <w:ind w:left="577"/>
                              <w:rPr>
                                <w:sz w:val="21"/>
                              </w:rPr>
                            </w:pPr>
                            <w:r>
                              <w:rPr>
                                <w:spacing w:val="27"/>
                                <w:sz w:val="21"/>
                              </w:rPr>
                              <w:t>课程名称</w:t>
                            </w:r>
                          </w:p>
                        </w:tc>
                        <w:tc>
                          <w:tcPr>
                            <w:tcW w:w="5918" w:type="dxa"/>
                          </w:tcPr>
                          <w:p w14:paraId="7C9EE8F1">
                            <w:pPr>
                              <w:pStyle w:val="9"/>
                              <w:spacing w:before="101"/>
                              <w:ind w:right="1"/>
                              <w:jc w:val="center"/>
                              <w:rPr>
                                <w:sz w:val="21"/>
                              </w:rPr>
                            </w:pPr>
                            <w:r>
                              <w:rPr>
                                <w:spacing w:val="27"/>
                                <w:sz w:val="21"/>
                              </w:rPr>
                              <w:t>课程简介</w:t>
                            </w:r>
                          </w:p>
                        </w:tc>
                      </w:tr>
                      <w:tr w14:paraId="52BAF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3" w:hRule="atLeast"/>
                        </w:trPr>
                        <w:tc>
                          <w:tcPr>
                            <w:tcW w:w="1112" w:type="dxa"/>
                          </w:tcPr>
                          <w:p w14:paraId="7C4A7908">
                            <w:pPr>
                              <w:pStyle w:val="9"/>
                              <w:rPr>
                                <w:sz w:val="21"/>
                              </w:rPr>
                            </w:pPr>
                          </w:p>
                          <w:p w14:paraId="783B13FB">
                            <w:pPr>
                              <w:pStyle w:val="9"/>
                              <w:rPr>
                                <w:sz w:val="21"/>
                              </w:rPr>
                            </w:pPr>
                          </w:p>
                          <w:p w14:paraId="50AE1419">
                            <w:pPr>
                              <w:pStyle w:val="9"/>
                              <w:rPr>
                                <w:sz w:val="21"/>
                              </w:rPr>
                            </w:pPr>
                          </w:p>
                          <w:p w14:paraId="021F82A3">
                            <w:pPr>
                              <w:pStyle w:val="9"/>
                              <w:rPr>
                                <w:sz w:val="21"/>
                              </w:rPr>
                            </w:pPr>
                          </w:p>
                          <w:p w14:paraId="5C0DEE4A">
                            <w:pPr>
                              <w:pStyle w:val="9"/>
                              <w:rPr>
                                <w:sz w:val="21"/>
                              </w:rPr>
                            </w:pPr>
                          </w:p>
                          <w:p w14:paraId="2311AFB7">
                            <w:pPr>
                              <w:pStyle w:val="9"/>
                              <w:rPr>
                                <w:sz w:val="21"/>
                              </w:rPr>
                            </w:pPr>
                          </w:p>
                          <w:p w14:paraId="1898D983">
                            <w:pPr>
                              <w:pStyle w:val="9"/>
                              <w:spacing w:before="7"/>
                              <w:rPr>
                                <w:sz w:val="21"/>
                              </w:rPr>
                            </w:pPr>
                          </w:p>
                          <w:p w14:paraId="35F5E1D2">
                            <w:pPr>
                              <w:pStyle w:val="9"/>
                              <w:ind w:left="29" w:right="14"/>
                              <w:jc w:val="center"/>
                              <w:rPr>
                                <w:sz w:val="21"/>
                              </w:rPr>
                            </w:pPr>
                            <w:r>
                              <w:rPr>
                                <w:spacing w:val="-10"/>
                                <w:sz w:val="21"/>
                              </w:rPr>
                              <w:t>1</w:t>
                            </w:r>
                          </w:p>
                        </w:tc>
                        <w:tc>
                          <w:tcPr>
                            <w:tcW w:w="2133" w:type="dxa"/>
                          </w:tcPr>
                          <w:p w14:paraId="5E6C4798">
                            <w:pPr>
                              <w:pStyle w:val="9"/>
                              <w:rPr>
                                <w:sz w:val="21"/>
                              </w:rPr>
                            </w:pPr>
                          </w:p>
                          <w:p w14:paraId="4FAE8C1E">
                            <w:pPr>
                              <w:pStyle w:val="9"/>
                              <w:rPr>
                                <w:sz w:val="21"/>
                              </w:rPr>
                            </w:pPr>
                          </w:p>
                          <w:p w14:paraId="01878691">
                            <w:pPr>
                              <w:pStyle w:val="9"/>
                              <w:rPr>
                                <w:sz w:val="21"/>
                              </w:rPr>
                            </w:pPr>
                          </w:p>
                          <w:p w14:paraId="1716CC13">
                            <w:pPr>
                              <w:pStyle w:val="9"/>
                              <w:rPr>
                                <w:sz w:val="21"/>
                              </w:rPr>
                            </w:pPr>
                          </w:p>
                          <w:p w14:paraId="6556B036">
                            <w:pPr>
                              <w:pStyle w:val="9"/>
                              <w:rPr>
                                <w:sz w:val="21"/>
                              </w:rPr>
                            </w:pPr>
                          </w:p>
                          <w:p w14:paraId="61E74A1F">
                            <w:pPr>
                              <w:pStyle w:val="9"/>
                              <w:spacing w:before="129"/>
                              <w:rPr>
                                <w:sz w:val="21"/>
                              </w:rPr>
                            </w:pPr>
                          </w:p>
                          <w:p w14:paraId="465D6454">
                            <w:pPr>
                              <w:pStyle w:val="9"/>
                              <w:spacing w:line="264" w:lineRule="auto"/>
                              <w:ind w:left="847" w:right="109" w:hanging="736"/>
                              <w:rPr>
                                <w:sz w:val="21"/>
                              </w:rPr>
                            </w:pPr>
                            <w:r>
                              <w:rPr>
                                <w:spacing w:val="-2"/>
                                <w:sz w:val="21"/>
                              </w:rPr>
                              <w:t>辽宁非遗解码与创意</w:t>
                            </w:r>
                            <w:r>
                              <w:rPr>
                                <w:spacing w:val="-6"/>
                                <w:sz w:val="21"/>
                              </w:rPr>
                              <w:t>实践</w:t>
                            </w:r>
                          </w:p>
                        </w:tc>
                        <w:tc>
                          <w:tcPr>
                            <w:tcW w:w="5918" w:type="dxa"/>
                          </w:tcPr>
                          <w:p w14:paraId="208559C5">
                            <w:pPr>
                              <w:pStyle w:val="9"/>
                              <w:spacing w:before="41" w:line="273" w:lineRule="auto"/>
                              <w:ind w:left="96" w:right="120" w:firstLine="420"/>
                              <w:jc w:val="both"/>
                              <w:rPr>
                                <w:sz w:val="21"/>
                              </w:rPr>
                            </w:pPr>
                            <w:r>
                              <w:rPr>
                                <w:spacing w:val="-2"/>
                                <w:sz w:val="21"/>
                              </w:rPr>
                              <w:t>本课程是一门以辽宁非物质文化遗产为核心，融合地域文化认知、审美赏析与创意转化的跨学科实践型课程。旨在引导学生从学术理论与活态实践双重视角，系统解读辽宁非遗的文化基因与当代价值，并通过项目式学习，培养学生对地域文化的阐释力、设计思维与传承传播的初步实践能力。</w:t>
                            </w:r>
                          </w:p>
                          <w:p w14:paraId="5BF8E4BD">
                            <w:pPr>
                              <w:pStyle w:val="9"/>
                              <w:spacing w:before="5" w:line="276" w:lineRule="auto"/>
                              <w:ind w:left="96" w:right="120"/>
                              <w:jc w:val="both"/>
                              <w:rPr>
                                <w:sz w:val="21"/>
                              </w:rPr>
                            </w:pPr>
                            <w:r>
                              <w:rPr>
                                <w:spacing w:val="-2"/>
                                <w:sz w:val="21"/>
                              </w:rPr>
                              <w:t>课程性质与目标：本课程立足辽宁丰富独特的非物质文化遗产资源，旨在系统梳理辽宁非遗的历史脉络、类型谱系与地域特征，深入解析其蕴含的民族文化、艺术审美与生活智慧；培养学生对非遗项目的审美赏析、文化阐释能力，人文历史素养和艺术修养；并初步引入设计思维与创新方法，引导其探索非遗在当代语境下的转化与应用路径；深化学生对辽宁地域文化的认同与理解，增强文化自觉，树立保护、传承与创新利用文化遗产的责任意识。</w:t>
                            </w:r>
                          </w:p>
                        </w:tc>
                      </w:tr>
                      <w:tr w14:paraId="01509C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4" w:hRule="atLeast"/>
                        </w:trPr>
                        <w:tc>
                          <w:tcPr>
                            <w:tcW w:w="1112" w:type="dxa"/>
                          </w:tcPr>
                          <w:p w14:paraId="2F449BE8">
                            <w:pPr>
                              <w:pStyle w:val="9"/>
                              <w:rPr>
                                <w:sz w:val="21"/>
                              </w:rPr>
                            </w:pPr>
                          </w:p>
                          <w:p w14:paraId="5DF2D432">
                            <w:pPr>
                              <w:pStyle w:val="9"/>
                              <w:rPr>
                                <w:sz w:val="21"/>
                              </w:rPr>
                            </w:pPr>
                          </w:p>
                          <w:p w14:paraId="2171455E">
                            <w:pPr>
                              <w:pStyle w:val="9"/>
                              <w:rPr>
                                <w:sz w:val="21"/>
                              </w:rPr>
                            </w:pPr>
                          </w:p>
                          <w:p w14:paraId="4836B2D8">
                            <w:pPr>
                              <w:pStyle w:val="9"/>
                              <w:rPr>
                                <w:sz w:val="21"/>
                              </w:rPr>
                            </w:pPr>
                          </w:p>
                          <w:p w14:paraId="1F7E66AA">
                            <w:pPr>
                              <w:pStyle w:val="9"/>
                              <w:rPr>
                                <w:sz w:val="21"/>
                              </w:rPr>
                            </w:pPr>
                          </w:p>
                          <w:p w14:paraId="5D473686">
                            <w:pPr>
                              <w:pStyle w:val="9"/>
                              <w:rPr>
                                <w:sz w:val="21"/>
                              </w:rPr>
                            </w:pPr>
                          </w:p>
                          <w:p w14:paraId="38BDD095">
                            <w:pPr>
                              <w:pStyle w:val="9"/>
                              <w:spacing w:before="52"/>
                              <w:rPr>
                                <w:sz w:val="21"/>
                              </w:rPr>
                            </w:pPr>
                          </w:p>
                          <w:p w14:paraId="60027E40">
                            <w:pPr>
                              <w:pStyle w:val="9"/>
                              <w:ind w:left="29" w:right="14"/>
                              <w:jc w:val="center"/>
                              <w:rPr>
                                <w:sz w:val="21"/>
                              </w:rPr>
                            </w:pPr>
                            <w:r>
                              <w:rPr>
                                <w:spacing w:val="-10"/>
                                <w:sz w:val="21"/>
                              </w:rPr>
                              <w:t>2</w:t>
                            </w:r>
                          </w:p>
                        </w:tc>
                        <w:tc>
                          <w:tcPr>
                            <w:tcW w:w="2133" w:type="dxa"/>
                          </w:tcPr>
                          <w:p w14:paraId="33102AF8">
                            <w:pPr>
                              <w:pStyle w:val="9"/>
                              <w:rPr>
                                <w:sz w:val="21"/>
                              </w:rPr>
                            </w:pPr>
                          </w:p>
                          <w:p w14:paraId="4938020E">
                            <w:pPr>
                              <w:pStyle w:val="9"/>
                              <w:rPr>
                                <w:sz w:val="21"/>
                              </w:rPr>
                            </w:pPr>
                          </w:p>
                          <w:p w14:paraId="1D178624">
                            <w:pPr>
                              <w:pStyle w:val="9"/>
                              <w:rPr>
                                <w:sz w:val="21"/>
                              </w:rPr>
                            </w:pPr>
                          </w:p>
                          <w:p w14:paraId="4C5E2F74">
                            <w:pPr>
                              <w:pStyle w:val="9"/>
                              <w:rPr>
                                <w:sz w:val="21"/>
                              </w:rPr>
                            </w:pPr>
                          </w:p>
                          <w:p w14:paraId="2179CD6A">
                            <w:pPr>
                              <w:pStyle w:val="9"/>
                              <w:rPr>
                                <w:sz w:val="21"/>
                              </w:rPr>
                            </w:pPr>
                          </w:p>
                          <w:p w14:paraId="0CC6677F">
                            <w:pPr>
                              <w:pStyle w:val="9"/>
                              <w:spacing w:before="175"/>
                              <w:rPr>
                                <w:sz w:val="21"/>
                              </w:rPr>
                            </w:pPr>
                          </w:p>
                          <w:p w14:paraId="33A5B121">
                            <w:pPr>
                              <w:pStyle w:val="9"/>
                              <w:spacing w:line="276" w:lineRule="auto"/>
                              <w:ind w:left="532" w:right="109" w:hanging="421"/>
                              <w:rPr>
                                <w:sz w:val="21"/>
                              </w:rPr>
                            </w:pPr>
                            <w:r>
                              <w:rPr>
                                <w:spacing w:val="-2"/>
                                <w:sz w:val="21"/>
                              </w:rPr>
                              <w:t>辽宁非遗数字文旅产品交互设计</w:t>
                            </w:r>
                          </w:p>
                        </w:tc>
                        <w:tc>
                          <w:tcPr>
                            <w:tcW w:w="5918" w:type="dxa"/>
                          </w:tcPr>
                          <w:p w14:paraId="76FF38AF">
                            <w:pPr>
                              <w:pStyle w:val="9"/>
                              <w:spacing w:before="251" w:line="273" w:lineRule="auto"/>
                              <w:ind w:left="96" w:right="120" w:firstLine="420"/>
                              <w:jc w:val="both"/>
                              <w:rPr>
                                <w:sz w:val="21"/>
                              </w:rPr>
                            </w:pPr>
                            <w:r>
                              <w:rPr>
                                <w:spacing w:val="-2"/>
                                <w:sz w:val="21"/>
                              </w:rPr>
                              <w:t>本课程立足辽宁丰富的非物质文化遗产资源，紧扣文旅产业数字化发展趋势，打造非遗、数字化设计与文旅产业深度融合的跨学科实践课程。课程以挖掘辽宁非遗的多元文化内核与时代价值为出发点，探索非遗在文旅场景中的数字化转译与创新应用路径，着力培养学生从非遗文旅资源开发到数字产品创意设计及落地实施的综合专业能力。课程系统梳理辽宁代表性非遗项目的资源脉络，深度解析数字文旅产品交互设计逻辑，结合经典案例开展沉浸式教学，以项目式学习为核心，引领学生完成从挖掘、策划到设计的完整流程，汇聚文旅行业与设计领域资深师资，通过多元教学模式让学生构建非遗数字化文旅转译的专业思维，助力辽宁非遗在文旅场景中的创新传播与活态传承，实现非遗资源多元开发新途径。</w:t>
                            </w:r>
                          </w:p>
                        </w:tc>
                      </w:tr>
                      <w:tr w14:paraId="2C3F4B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3" w:hRule="atLeast"/>
                        </w:trPr>
                        <w:tc>
                          <w:tcPr>
                            <w:tcW w:w="1112" w:type="dxa"/>
                          </w:tcPr>
                          <w:p w14:paraId="49E8D61F">
                            <w:pPr>
                              <w:pStyle w:val="9"/>
                              <w:rPr>
                                <w:sz w:val="21"/>
                              </w:rPr>
                            </w:pPr>
                          </w:p>
                          <w:p w14:paraId="6B05E9DD">
                            <w:pPr>
                              <w:pStyle w:val="9"/>
                              <w:rPr>
                                <w:sz w:val="21"/>
                              </w:rPr>
                            </w:pPr>
                          </w:p>
                          <w:p w14:paraId="75E081FE">
                            <w:pPr>
                              <w:pStyle w:val="9"/>
                              <w:rPr>
                                <w:sz w:val="21"/>
                              </w:rPr>
                            </w:pPr>
                          </w:p>
                          <w:p w14:paraId="10C1253D">
                            <w:pPr>
                              <w:pStyle w:val="9"/>
                              <w:rPr>
                                <w:sz w:val="21"/>
                              </w:rPr>
                            </w:pPr>
                          </w:p>
                          <w:p w14:paraId="79876A69">
                            <w:pPr>
                              <w:pStyle w:val="9"/>
                              <w:rPr>
                                <w:sz w:val="21"/>
                              </w:rPr>
                            </w:pPr>
                          </w:p>
                          <w:p w14:paraId="21C3388E">
                            <w:pPr>
                              <w:pStyle w:val="9"/>
                              <w:spacing w:before="129"/>
                              <w:rPr>
                                <w:sz w:val="21"/>
                              </w:rPr>
                            </w:pPr>
                          </w:p>
                          <w:p w14:paraId="6D11F002">
                            <w:pPr>
                              <w:pStyle w:val="9"/>
                              <w:ind w:left="29" w:right="14"/>
                              <w:jc w:val="center"/>
                              <w:rPr>
                                <w:sz w:val="21"/>
                              </w:rPr>
                            </w:pPr>
                            <w:r>
                              <w:rPr>
                                <w:spacing w:val="-10"/>
                                <w:sz w:val="21"/>
                              </w:rPr>
                              <w:t>3</w:t>
                            </w:r>
                          </w:p>
                        </w:tc>
                        <w:tc>
                          <w:tcPr>
                            <w:tcW w:w="2133" w:type="dxa"/>
                          </w:tcPr>
                          <w:p w14:paraId="59F41427">
                            <w:pPr>
                              <w:pStyle w:val="9"/>
                              <w:rPr>
                                <w:sz w:val="21"/>
                              </w:rPr>
                            </w:pPr>
                          </w:p>
                          <w:p w14:paraId="3B05B785">
                            <w:pPr>
                              <w:pStyle w:val="9"/>
                              <w:rPr>
                                <w:sz w:val="21"/>
                              </w:rPr>
                            </w:pPr>
                          </w:p>
                          <w:p w14:paraId="400C6038">
                            <w:pPr>
                              <w:pStyle w:val="9"/>
                              <w:rPr>
                                <w:sz w:val="21"/>
                              </w:rPr>
                            </w:pPr>
                          </w:p>
                          <w:p w14:paraId="3B4C62D7">
                            <w:pPr>
                              <w:pStyle w:val="9"/>
                              <w:rPr>
                                <w:sz w:val="21"/>
                              </w:rPr>
                            </w:pPr>
                          </w:p>
                          <w:p w14:paraId="6946E82D">
                            <w:pPr>
                              <w:pStyle w:val="9"/>
                              <w:spacing w:before="87"/>
                              <w:rPr>
                                <w:sz w:val="21"/>
                              </w:rPr>
                            </w:pPr>
                          </w:p>
                          <w:p w14:paraId="25C35929">
                            <w:pPr>
                              <w:pStyle w:val="9"/>
                              <w:spacing w:line="271" w:lineRule="auto"/>
                              <w:ind w:left="111" w:right="109"/>
                              <w:jc w:val="center"/>
                              <w:rPr>
                                <w:sz w:val="21"/>
                              </w:rPr>
                            </w:pPr>
                            <w:r>
                              <w:rPr>
                                <w:spacing w:val="-2"/>
                                <w:sz w:val="21"/>
                              </w:rPr>
                              <w:t>篆刻艺术的当代转译与创新——从方寸之印到无限可能；</w:t>
                            </w:r>
                          </w:p>
                        </w:tc>
                        <w:tc>
                          <w:tcPr>
                            <w:tcW w:w="5918" w:type="dxa"/>
                          </w:tcPr>
                          <w:p w14:paraId="38ED37D6">
                            <w:pPr>
                              <w:pStyle w:val="9"/>
                              <w:spacing w:before="233"/>
                              <w:rPr>
                                <w:sz w:val="21"/>
                              </w:rPr>
                            </w:pPr>
                          </w:p>
                          <w:p w14:paraId="61EF4CBE">
                            <w:pPr>
                              <w:pStyle w:val="9"/>
                              <w:spacing w:line="276" w:lineRule="auto"/>
                              <w:ind w:left="96" w:right="-15" w:firstLine="420"/>
                              <w:rPr>
                                <w:sz w:val="21"/>
                              </w:rPr>
                            </w:pPr>
                            <w:r>
                              <w:rPr>
                                <w:spacing w:val="-2"/>
                                <w:sz w:val="21"/>
                              </w:rPr>
                              <w:t>本课程以中国篆刻艺术为原点，深入探讨其美学基因、哲</w:t>
                            </w:r>
                            <w:r>
                              <w:rPr>
                                <w:spacing w:val="-11"/>
                                <w:sz w:val="21"/>
                              </w:rPr>
                              <w:t>学内涵与工艺精神，并引导学生在当代语境中实现创造性转化，</w:t>
                            </w:r>
                            <w:r>
                              <w:rPr>
                                <w:spacing w:val="-9"/>
                                <w:sz w:val="21"/>
                              </w:rPr>
                              <w:t>通过理论与实践的结合，课程致力于打破传统艺术形式的边界，</w:t>
                            </w:r>
                            <w:r>
                              <w:rPr>
                                <w:spacing w:val="-2"/>
                                <w:sz w:val="21"/>
                              </w:rPr>
                              <w:t>推动篆刻从“印章”走向更广阔的表达领域，使其成为连接历史与未来、东方与世界的视觉语言。</w:t>
                            </w:r>
                          </w:p>
                          <w:p w14:paraId="136CDF2C">
                            <w:pPr>
                              <w:pStyle w:val="9"/>
                              <w:spacing w:line="276" w:lineRule="auto"/>
                              <w:ind w:left="96" w:right="126"/>
                              <w:rPr>
                                <w:sz w:val="21"/>
                              </w:rPr>
                            </w:pPr>
                            <w:r>
                              <w:rPr>
                                <w:spacing w:val="-2"/>
                                <w:sz w:val="21"/>
                              </w:rPr>
                              <w:t>课程主要内容包括：传统的深度：篆刻艺术的核心体系、创新的实践：个人创作与跨境思维。</w:t>
                            </w:r>
                          </w:p>
                          <w:p w14:paraId="71E6C33E">
                            <w:pPr>
                              <w:pStyle w:val="9"/>
                              <w:spacing w:line="276" w:lineRule="auto"/>
                              <w:ind w:left="96" w:right="-15"/>
                              <w:rPr>
                                <w:sz w:val="21"/>
                              </w:rPr>
                            </w:pPr>
                            <w:r>
                              <w:rPr>
                                <w:spacing w:val="-9"/>
                                <w:sz w:val="21"/>
                              </w:rPr>
                              <w:t>教学方式以线下实践为主，辅以线上资源库与研讨平台相结合，</w:t>
                            </w:r>
                            <w:r>
                              <w:rPr>
                                <w:sz w:val="21"/>
                              </w:rPr>
                              <w:t>以理论讲授 + 案例深度解析+实践练习的模式进行。</w:t>
                            </w:r>
                          </w:p>
                        </w:tc>
                      </w:tr>
                    </w:tbl>
                    <w:p w14:paraId="67BEC25D">
                      <w:pPr>
                        <w:pStyle w:val="3"/>
                        <w:ind w:left="0"/>
                      </w:pPr>
                    </w:p>
                  </w:txbxContent>
                </v:textbox>
              </v:shape>
            </w:pict>
          </mc:Fallback>
        </mc:AlternateContent>
      </w:r>
      <w:r>
        <w:rPr>
          <w:spacing w:val="9"/>
        </w:rPr>
        <w:t>非物质文化遗产保护+ 微专业指导性教学计划进度表</w:t>
      </w:r>
      <w:r>
        <w:rPr>
          <w:spacing w:val="1"/>
        </w:rPr>
        <w:t>六、课程简介</w:t>
      </w:r>
    </w:p>
    <w:p w14:paraId="0E90A616">
      <w:pPr>
        <w:pStyle w:val="3"/>
        <w:spacing w:line="424" w:lineRule="auto"/>
        <w:sectPr>
          <w:pgSz w:w="11910" w:h="16850"/>
          <w:pgMar w:top="1080" w:right="1133" w:bottom="280" w:left="1275" w:header="720" w:footer="720" w:gutter="0"/>
          <w:cols w:space="720" w:num="1"/>
        </w:sectPr>
      </w:pPr>
    </w:p>
    <w:tbl>
      <w:tblPr>
        <w:tblStyle w:val="7"/>
        <w:tblW w:w="0" w:type="auto"/>
        <w:tblInd w:w="10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12"/>
        <w:gridCol w:w="2133"/>
        <w:gridCol w:w="5918"/>
      </w:tblGrid>
      <w:tr w14:paraId="178919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4" w:hRule="atLeast"/>
        </w:trPr>
        <w:tc>
          <w:tcPr>
            <w:tcW w:w="1112" w:type="dxa"/>
          </w:tcPr>
          <w:p w14:paraId="6DDA945D">
            <w:pPr>
              <w:pStyle w:val="9"/>
              <w:rPr>
                <w:sz w:val="21"/>
              </w:rPr>
            </w:pPr>
          </w:p>
          <w:p w14:paraId="412D3769">
            <w:pPr>
              <w:pStyle w:val="9"/>
              <w:rPr>
                <w:sz w:val="21"/>
              </w:rPr>
            </w:pPr>
          </w:p>
          <w:p w14:paraId="75B781E3">
            <w:pPr>
              <w:pStyle w:val="9"/>
              <w:rPr>
                <w:sz w:val="21"/>
              </w:rPr>
            </w:pPr>
          </w:p>
          <w:p w14:paraId="2323269A">
            <w:pPr>
              <w:pStyle w:val="9"/>
              <w:rPr>
                <w:sz w:val="21"/>
              </w:rPr>
            </w:pPr>
          </w:p>
          <w:p w14:paraId="645EF0C8">
            <w:pPr>
              <w:pStyle w:val="9"/>
              <w:rPr>
                <w:sz w:val="21"/>
              </w:rPr>
            </w:pPr>
          </w:p>
          <w:p w14:paraId="429822E6">
            <w:pPr>
              <w:pStyle w:val="9"/>
              <w:rPr>
                <w:sz w:val="21"/>
              </w:rPr>
            </w:pPr>
          </w:p>
          <w:p w14:paraId="53628C58">
            <w:pPr>
              <w:pStyle w:val="9"/>
              <w:rPr>
                <w:sz w:val="21"/>
              </w:rPr>
            </w:pPr>
          </w:p>
          <w:p w14:paraId="0A151F1F">
            <w:pPr>
              <w:pStyle w:val="9"/>
              <w:spacing w:before="139"/>
              <w:rPr>
                <w:sz w:val="21"/>
              </w:rPr>
            </w:pPr>
          </w:p>
          <w:p w14:paraId="420B645D">
            <w:pPr>
              <w:pStyle w:val="9"/>
              <w:ind w:left="29" w:right="14"/>
              <w:jc w:val="center"/>
              <w:rPr>
                <w:sz w:val="21"/>
              </w:rPr>
            </w:pPr>
            <w:r>
              <w:rPr>
                <w:spacing w:val="-10"/>
                <w:sz w:val="21"/>
              </w:rPr>
              <w:t>4</w:t>
            </w:r>
          </w:p>
        </w:tc>
        <w:tc>
          <w:tcPr>
            <w:tcW w:w="2133" w:type="dxa"/>
          </w:tcPr>
          <w:p w14:paraId="4A6A64D3">
            <w:pPr>
              <w:pStyle w:val="9"/>
              <w:rPr>
                <w:sz w:val="21"/>
              </w:rPr>
            </w:pPr>
          </w:p>
          <w:p w14:paraId="1429332E">
            <w:pPr>
              <w:pStyle w:val="9"/>
              <w:rPr>
                <w:sz w:val="21"/>
              </w:rPr>
            </w:pPr>
          </w:p>
          <w:p w14:paraId="3E84F306">
            <w:pPr>
              <w:pStyle w:val="9"/>
              <w:rPr>
                <w:sz w:val="21"/>
              </w:rPr>
            </w:pPr>
          </w:p>
          <w:p w14:paraId="6D92B4AF">
            <w:pPr>
              <w:pStyle w:val="9"/>
              <w:rPr>
                <w:sz w:val="21"/>
              </w:rPr>
            </w:pPr>
          </w:p>
          <w:p w14:paraId="21AFC406">
            <w:pPr>
              <w:pStyle w:val="9"/>
              <w:rPr>
                <w:sz w:val="21"/>
              </w:rPr>
            </w:pPr>
          </w:p>
          <w:p w14:paraId="7D6A9B8A">
            <w:pPr>
              <w:pStyle w:val="9"/>
              <w:rPr>
                <w:sz w:val="21"/>
              </w:rPr>
            </w:pPr>
          </w:p>
          <w:p w14:paraId="50016563">
            <w:pPr>
              <w:pStyle w:val="9"/>
              <w:spacing w:before="262"/>
              <w:rPr>
                <w:sz w:val="21"/>
              </w:rPr>
            </w:pPr>
          </w:p>
          <w:p w14:paraId="671EBB79">
            <w:pPr>
              <w:pStyle w:val="9"/>
              <w:spacing w:line="278" w:lineRule="auto"/>
              <w:ind w:left="532" w:right="109" w:hanging="421"/>
              <w:rPr>
                <w:sz w:val="21"/>
              </w:rPr>
            </w:pPr>
            <w:r>
              <w:rPr>
                <w:spacing w:val="-2"/>
                <w:sz w:val="21"/>
              </w:rPr>
              <w:t>辽宁代表性非遗项目体验与实践</w:t>
            </w:r>
          </w:p>
        </w:tc>
        <w:tc>
          <w:tcPr>
            <w:tcW w:w="5918" w:type="dxa"/>
          </w:tcPr>
          <w:p w14:paraId="38667BBC">
            <w:pPr>
              <w:pStyle w:val="9"/>
              <w:spacing w:before="146" w:line="273" w:lineRule="auto"/>
              <w:ind w:left="96" w:right="95" w:firstLine="420"/>
              <w:jc w:val="both"/>
              <w:rPr>
                <w:sz w:val="21"/>
              </w:rPr>
            </w:pPr>
            <w:r>
              <w:rPr>
                <w:spacing w:val="-2"/>
                <w:sz w:val="21"/>
              </w:rPr>
              <w:t>本课程是一门跨界融合非遗技艺与时尚设计的工作坊沉浸</w:t>
            </w:r>
            <w:r>
              <w:rPr>
                <w:spacing w:val="-3"/>
                <w:sz w:val="21"/>
              </w:rPr>
              <w:t>式创作实践课程。包括：染绎新生：扎染+国潮服饰产品设计与</w:t>
            </w:r>
            <w:r>
              <w:rPr>
                <w:spacing w:val="-2"/>
                <w:sz w:val="21"/>
              </w:rPr>
              <w:t>展示；喀左紫砂技艺；满族民间剪纸技艺；木版年画；陶艺；</w:t>
            </w:r>
            <w:r>
              <w:rPr>
                <w:spacing w:val="-6"/>
                <w:sz w:val="21"/>
              </w:rPr>
              <w:t xml:space="preserve">面塑技艺共 </w:t>
            </w:r>
            <w:r>
              <w:rPr>
                <w:spacing w:val="-2"/>
                <w:sz w:val="21"/>
              </w:rPr>
              <w:t>6</w:t>
            </w:r>
            <w:r>
              <w:rPr>
                <w:spacing w:val="-7"/>
                <w:sz w:val="21"/>
              </w:rPr>
              <w:t xml:space="preserve"> 类。教学以项目式实践训练为核心，创造和演绎</w:t>
            </w:r>
            <w:r>
              <w:rPr>
                <w:spacing w:val="-2"/>
                <w:sz w:val="21"/>
              </w:rPr>
              <w:t>新的时尚符号。课程设置包括：基础技艺传授、主题创作、成果展示三个阶段。</w:t>
            </w:r>
          </w:p>
          <w:p w14:paraId="1F7918AB">
            <w:pPr>
              <w:pStyle w:val="9"/>
              <w:spacing w:line="276" w:lineRule="auto"/>
              <w:ind w:left="96" w:right="110"/>
              <w:jc w:val="both"/>
              <w:rPr>
                <w:sz w:val="21"/>
              </w:rPr>
            </w:pPr>
            <w:r>
              <w:rPr>
                <w:spacing w:val="-2"/>
                <w:sz w:val="21"/>
              </w:rPr>
              <w:t>课程目标及内容：掌握基础技法与现代设计逻辑；完成从设计到产品呈现的完整创作流程；理解非遗技艺活化与现代设计的</w:t>
            </w:r>
            <w:r>
              <w:rPr>
                <w:spacing w:val="-4"/>
                <w:sz w:val="21"/>
              </w:rPr>
              <w:t xml:space="preserve">美学连接，实现非遗生活化。课程包括 </w:t>
            </w:r>
            <w:r>
              <w:rPr>
                <w:spacing w:val="-2"/>
                <w:sz w:val="21"/>
              </w:rPr>
              <w:t>6</w:t>
            </w:r>
            <w:r>
              <w:rPr>
                <w:spacing w:val="-7"/>
                <w:sz w:val="21"/>
              </w:rPr>
              <w:t xml:space="preserve"> 大类辽宁代表性非遗</w:t>
            </w:r>
            <w:r>
              <w:rPr>
                <w:spacing w:val="-2"/>
                <w:sz w:val="21"/>
              </w:rPr>
              <w:t>技艺，可自由选择。在沉浸式体验与实践中通过工艺解析夯实技艺基础；完成传统美学的解码重组与国潮元素的创意转化；采用数字技术完成静态、动态拍摄和展示展演的全流程策划与</w:t>
            </w:r>
            <w:r>
              <w:rPr>
                <w:spacing w:val="-4"/>
                <w:sz w:val="21"/>
              </w:rPr>
              <w:t>实现。</w:t>
            </w:r>
          </w:p>
          <w:p w14:paraId="281A1C21">
            <w:pPr>
              <w:pStyle w:val="9"/>
              <w:spacing w:line="276" w:lineRule="auto"/>
              <w:ind w:left="96" w:right="126"/>
              <w:rPr>
                <w:sz w:val="21"/>
              </w:rPr>
            </w:pPr>
            <w:r>
              <w:rPr>
                <w:spacing w:val="-2"/>
                <w:sz w:val="21"/>
              </w:rPr>
              <w:t>教学将协同企业项目实际，非遗传承人携手新锐设计师等授课方式进行。</w:t>
            </w:r>
          </w:p>
        </w:tc>
      </w:tr>
      <w:tr w14:paraId="326980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98" w:hRule="atLeast"/>
        </w:trPr>
        <w:tc>
          <w:tcPr>
            <w:tcW w:w="1112" w:type="dxa"/>
          </w:tcPr>
          <w:p w14:paraId="110503D5">
            <w:pPr>
              <w:pStyle w:val="9"/>
              <w:rPr>
                <w:sz w:val="21"/>
              </w:rPr>
            </w:pPr>
          </w:p>
          <w:p w14:paraId="67AF3599">
            <w:pPr>
              <w:pStyle w:val="9"/>
              <w:rPr>
                <w:sz w:val="21"/>
              </w:rPr>
            </w:pPr>
          </w:p>
          <w:p w14:paraId="61517090">
            <w:pPr>
              <w:pStyle w:val="9"/>
              <w:rPr>
                <w:sz w:val="21"/>
              </w:rPr>
            </w:pPr>
          </w:p>
          <w:p w14:paraId="56E33161">
            <w:pPr>
              <w:pStyle w:val="9"/>
              <w:rPr>
                <w:sz w:val="21"/>
              </w:rPr>
            </w:pPr>
          </w:p>
          <w:p w14:paraId="40A3E4BE">
            <w:pPr>
              <w:pStyle w:val="9"/>
              <w:rPr>
                <w:sz w:val="21"/>
              </w:rPr>
            </w:pPr>
          </w:p>
          <w:p w14:paraId="1C69019F">
            <w:pPr>
              <w:pStyle w:val="9"/>
              <w:spacing w:before="264"/>
              <w:rPr>
                <w:sz w:val="21"/>
              </w:rPr>
            </w:pPr>
          </w:p>
          <w:p w14:paraId="4F6CCB80">
            <w:pPr>
              <w:pStyle w:val="9"/>
              <w:spacing w:before="1"/>
              <w:ind w:left="29" w:right="14"/>
              <w:jc w:val="center"/>
              <w:rPr>
                <w:sz w:val="21"/>
              </w:rPr>
            </w:pPr>
            <w:r>
              <w:rPr>
                <w:spacing w:val="-10"/>
                <w:sz w:val="21"/>
              </w:rPr>
              <w:t>5</w:t>
            </w:r>
          </w:p>
        </w:tc>
        <w:tc>
          <w:tcPr>
            <w:tcW w:w="2133" w:type="dxa"/>
          </w:tcPr>
          <w:p w14:paraId="40235645">
            <w:pPr>
              <w:pStyle w:val="9"/>
              <w:rPr>
                <w:sz w:val="21"/>
              </w:rPr>
            </w:pPr>
          </w:p>
          <w:p w14:paraId="4E08846C">
            <w:pPr>
              <w:pStyle w:val="9"/>
              <w:rPr>
                <w:sz w:val="21"/>
              </w:rPr>
            </w:pPr>
          </w:p>
          <w:p w14:paraId="1E91FD51">
            <w:pPr>
              <w:pStyle w:val="9"/>
              <w:rPr>
                <w:sz w:val="21"/>
              </w:rPr>
            </w:pPr>
          </w:p>
          <w:p w14:paraId="469C0B5C">
            <w:pPr>
              <w:pStyle w:val="9"/>
              <w:rPr>
                <w:sz w:val="21"/>
              </w:rPr>
            </w:pPr>
          </w:p>
          <w:p w14:paraId="6E8CE066">
            <w:pPr>
              <w:pStyle w:val="9"/>
              <w:rPr>
                <w:sz w:val="21"/>
              </w:rPr>
            </w:pPr>
          </w:p>
          <w:p w14:paraId="73657A23">
            <w:pPr>
              <w:pStyle w:val="9"/>
              <w:spacing w:before="264"/>
              <w:rPr>
                <w:sz w:val="21"/>
              </w:rPr>
            </w:pPr>
          </w:p>
          <w:p w14:paraId="333E1F1A">
            <w:pPr>
              <w:pStyle w:val="9"/>
              <w:spacing w:before="1"/>
              <w:ind w:left="172"/>
              <w:rPr>
                <w:sz w:val="21"/>
              </w:rPr>
            </w:pPr>
            <w:r>
              <w:rPr>
                <w:spacing w:val="-3"/>
                <w:sz w:val="21"/>
              </w:rPr>
              <w:t>数字技术+非遗保护</w:t>
            </w:r>
          </w:p>
        </w:tc>
        <w:tc>
          <w:tcPr>
            <w:tcW w:w="5918" w:type="dxa"/>
          </w:tcPr>
          <w:p w14:paraId="006B2235">
            <w:pPr>
              <w:pStyle w:val="9"/>
              <w:spacing w:before="191" w:line="273" w:lineRule="auto"/>
              <w:ind w:left="96" w:right="120" w:firstLine="420"/>
              <w:rPr>
                <w:sz w:val="21"/>
              </w:rPr>
            </w:pPr>
            <w:r>
              <w:rPr>
                <w:spacing w:val="-2"/>
                <w:sz w:val="21"/>
              </w:rPr>
              <w:t>本课程紧扣非遗活态传承与现代化保护的时代命题，在系统掌握非物质文化遗产保护理论与方法及相关法律法规基础</w:t>
            </w:r>
            <w:r>
              <w:rPr>
                <w:spacing w:val="40"/>
                <w:sz w:val="21"/>
              </w:rPr>
              <w:t xml:space="preserve"> </w:t>
            </w:r>
            <w:r>
              <w:rPr>
                <w:spacing w:val="-2"/>
                <w:sz w:val="21"/>
              </w:rPr>
              <w:t>上，让非遗保护与数字技术深度融合成为特色实践课程。课程立足辽宁非遗保护实际需求，搭建科技赋能非遗传承的专业学习体系，深度阐释非遗数字化保护的核心价值与科学原则，系统讲解非遗保护方面主流的数字技术体系及实践应用方法，助力学生扎实掌握非遗数字化保护的专业技能与实操路径。课程分为理论基础、辽宁本地非遗数字保护典型案例解析与分模块技术实操、代表性非遗项目调研与数字保护方案设计等核心教学环节，联合非遗保护机构开展专业指导，全方位培养学生运用数字技术开展非遗系统性保护的能力，以数字技术为非遗保</w:t>
            </w:r>
            <w:r>
              <w:rPr>
                <w:spacing w:val="-1"/>
                <w:sz w:val="21"/>
              </w:rPr>
              <w:t>护与传承赋能，从记录、保存到传播多维助力非遗活态传承。</w:t>
            </w:r>
          </w:p>
        </w:tc>
      </w:tr>
    </w:tbl>
    <w:p w14:paraId="16EFF73C"/>
    <w:sectPr>
      <w:pgSz w:w="11910" w:h="16850"/>
      <w:pgMar w:top="1120" w:right="1133" w:bottom="280" w:left="1275"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034FFA"/>
    <w:multiLevelType w:val="multilevel"/>
    <w:tmpl w:val="48034FFA"/>
    <w:lvl w:ilvl="0" w:tentative="0">
      <w:start w:val="1"/>
      <w:numFmt w:val="decimal"/>
      <w:lvlText w:val="%1."/>
      <w:lvlJc w:val="left"/>
      <w:pPr>
        <w:ind w:left="152" w:hanging="294"/>
        <w:jc w:val="left"/>
      </w:pPr>
      <w:rPr>
        <w:rFonts w:hint="default" w:ascii="宋体" w:hAnsi="宋体" w:eastAsia="宋体" w:cs="宋体"/>
        <w:b w:val="0"/>
        <w:bCs w:val="0"/>
        <w:i w:val="0"/>
        <w:iCs w:val="0"/>
        <w:spacing w:val="-8"/>
        <w:w w:val="101"/>
        <w:sz w:val="26"/>
        <w:szCs w:val="26"/>
        <w:lang w:val="en-US" w:eastAsia="zh-CN" w:bidi="ar-SA"/>
      </w:rPr>
    </w:lvl>
    <w:lvl w:ilvl="1" w:tentative="0">
      <w:start w:val="0"/>
      <w:numFmt w:val="bullet"/>
      <w:lvlText w:val="•"/>
      <w:lvlJc w:val="left"/>
      <w:pPr>
        <w:ind w:left="1094" w:hanging="294"/>
      </w:pPr>
      <w:rPr>
        <w:rFonts w:hint="default"/>
        <w:lang w:val="en-US" w:eastAsia="zh-CN" w:bidi="ar-SA"/>
      </w:rPr>
    </w:lvl>
    <w:lvl w:ilvl="2" w:tentative="0">
      <w:start w:val="0"/>
      <w:numFmt w:val="bullet"/>
      <w:lvlText w:val="•"/>
      <w:lvlJc w:val="left"/>
      <w:pPr>
        <w:ind w:left="2028" w:hanging="294"/>
      </w:pPr>
      <w:rPr>
        <w:rFonts w:hint="default"/>
        <w:lang w:val="en-US" w:eastAsia="zh-CN" w:bidi="ar-SA"/>
      </w:rPr>
    </w:lvl>
    <w:lvl w:ilvl="3" w:tentative="0">
      <w:start w:val="0"/>
      <w:numFmt w:val="bullet"/>
      <w:lvlText w:val="•"/>
      <w:lvlJc w:val="left"/>
      <w:pPr>
        <w:ind w:left="2962" w:hanging="294"/>
      </w:pPr>
      <w:rPr>
        <w:rFonts w:hint="default"/>
        <w:lang w:val="en-US" w:eastAsia="zh-CN" w:bidi="ar-SA"/>
      </w:rPr>
    </w:lvl>
    <w:lvl w:ilvl="4" w:tentative="0">
      <w:start w:val="0"/>
      <w:numFmt w:val="bullet"/>
      <w:lvlText w:val="•"/>
      <w:lvlJc w:val="left"/>
      <w:pPr>
        <w:ind w:left="3896" w:hanging="294"/>
      </w:pPr>
      <w:rPr>
        <w:rFonts w:hint="default"/>
        <w:lang w:val="en-US" w:eastAsia="zh-CN" w:bidi="ar-SA"/>
      </w:rPr>
    </w:lvl>
    <w:lvl w:ilvl="5" w:tentative="0">
      <w:start w:val="0"/>
      <w:numFmt w:val="bullet"/>
      <w:lvlText w:val="•"/>
      <w:lvlJc w:val="left"/>
      <w:pPr>
        <w:ind w:left="4831" w:hanging="294"/>
      </w:pPr>
      <w:rPr>
        <w:rFonts w:hint="default"/>
        <w:lang w:val="en-US" w:eastAsia="zh-CN" w:bidi="ar-SA"/>
      </w:rPr>
    </w:lvl>
    <w:lvl w:ilvl="6" w:tentative="0">
      <w:start w:val="0"/>
      <w:numFmt w:val="bullet"/>
      <w:lvlText w:val="•"/>
      <w:lvlJc w:val="left"/>
      <w:pPr>
        <w:ind w:left="5765" w:hanging="294"/>
      </w:pPr>
      <w:rPr>
        <w:rFonts w:hint="default"/>
        <w:lang w:val="en-US" w:eastAsia="zh-CN" w:bidi="ar-SA"/>
      </w:rPr>
    </w:lvl>
    <w:lvl w:ilvl="7" w:tentative="0">
      <w:start w:val="0"/>
      <w:numFmt w:val="bullet"/>
      <w:lvlText w:val="•"/>
      <w:lvlJc w:val="left"/>
      <w:pPr>
        <w:ind w:left="6699" w:hanging="294"/>
      </w:pPr>
      <w:rPr>
        <w:rFonts w:hint="default"/>
        <w:lang w:val="en-US" w:eastAsia="zh-CN" w:bidi="ar-SA"/>
      </w:rPr>
    </w:lvl>
    <w:lvl w:ilvl="8" w:tentative="0">
      <w:start w:val="0"/>
      <w:numFmt w:val="bullet"/>
      <w:lvlText w:val="•"/>
      <w:lvlJc w:val="left"/>
      <w:pPr>
        <w:ind w:left="7633" w:hanging="294"/>
      </w:pPr>
      <w:rPr>
        <w:rFonts w:hint="default"/>
        <w:lang w:val="en-US" w:eastAsia="zh-CN" w:bidi="ar-SA"/>
      </w:rPr>
    </w:lvl>
  </w:abstractNum>
  <w:abstractNum w:abstractNumId="1">
    <w:nsid w:val="4AE2061E"/>
    <w:multiLevelType w:val="multilevel"/>
    <w:tmpl w:val="4AE2061E"/>
    <w:lvl w:ilvl="0" w:tentative="0">
      <w:start w:val="1"/>
      <w:numFmt w:val="decimal"/>
      <w:lvlText w:val="%1."/>
      <w:lvlJc w:val="left"/>
      <w:pPr>
        <w:ind w:left="152" w:hanging="294"/>
        <w:jc w:val="left"/>
      </w:pPr>
      <w:rPr>
        <w:rFonts w:hint="default" w:ascii="宋体" w:hAnsi="宋体" w:eastAsia="宋体" w:cs="宋体"/>
        <w:b w:val="0"/>
        <w:bCs w:val="0"/>
        <w:i w:val="0"/>
        <w:iCs w:val="0"/>
        <w:spacing w:val="-8"/>
        <w:w w:val="101"/>
        <w:sz w:val="26"/>
        <w:szCs w:val="26"/>
        <w:lang w:val="en-US" w:eastAsia="zh-CN" w:bidi="ar-SA"/>
      </w:rPr>
    </w:lvl>
    <w:lvl w:ilvl="1" w:tentative="0">
      <w:start w:val="0"/>
      <w:numFmt w:val="bullet"/>
      <w:lvlText w:val="•"/>
      <w:lvlJc w:val="left"/>
      <w:pPr>
        <w:ind w:left="1094" w:hanging="294"/>
      </w:pPr>
      <w:rPr>
        <w:rFonts w:hint="default"/>
        <w:lang w:val="en-US" w:eastAsia="zh-CN" w:bidi="ar-SA"/>
      </w:rPr>
    </w:lvl>
    <w:lvl w:ilvl="2" w:tentative="0">
      <w:start w:val="0"/>
      <w:numFmt w:val="bullet"/>
      <w:lvlText w:val="•"/>
      <w:lvlJc w:val="left"/>
      <w:pPr>
        <w:ind w:left="2028" w:hanging="294"/>
      </w:pPr>
      <w:rPr>
        <w:rFonts w:hint="default"/>
        <w:lang w:val="en-US" w:eastAsia="zh-CN" w:bidi="ar-SA"/>
      </w:rPr>
    </w:lvl>
    <w:lvl w:ilvl="3" w:tentative="0">
      <w:start w:val="0"/>
      <w:numFmt w:val="bullet"/>
      <w:lvlText w:val="•"/>
      <w:lvlJc w:val="left"/>
      <w:pPr>
        <w:ind w:left="2962" w:hanging="294"/>
      </w:pPr>
      <w:rPr>
        <w:rFonts w:hint="default"/>
        <w:lang w:val="en-US" w:eastAsia="zh-CN" w:bidi="ar-SA"/>
      </w:rPr>
    </w:lvl>
    <w:lvl w:ilvl="4" w:tentative="0">
      <w:start w:val="0"/>
      <w:numFmt w:val="bullet"/>
      <w:lvlText w:val="•"/>
      <w:lvlJc w:val="left"/>
      <w:pPr>
        <w:ind w:left="3896" w:hanging="294"/>
      </w:pPr>
      <w:rPr>
        <w:rFonts w:hint="default"/>
        <w:lang w:val="en-US" w:eastAsia="zh-CN" w:bidi="ar-SA"/>
      </w:rPr>
    </w:lvl>
    <w:lvl w:ilvl="5" w:tentative="0">
      <w:start w:val="0"/>
      <w:numFmt w:val="bullet"/>
      <w:lvlText w:val="•"/>
      <w:lvlJc w:val="left"/>
      <w:pPr>
        <w:ind w:left="4831" w:hanging="294"/>
      </w:pPr>
      <w:rPr>
        <w:rFonts w:hint="default"/>
        <w:lang w:val="en-US" w:eastAsia="zh-CN" w:bidi="ar-SA"/>
      </w:rPr>
    </w:lvl>
    <w:lvl w:ilvl="6" w:tentative="0">
      <w:start w:val="0"/>
      <w:numFmt w:val="bullet"/>
      <w:lvlText w:val="•"/>
      <w:lvlJc w:val="left"/>
      <w:pPr>
        <w:ind w:left="5765" w:hanging="294"/>
      </w:pPr>
      <w:rPr>
        <w:rFonts w:hint="default"/>
        <w:lang w:val="en-US" w:eastAsia="zh-CN" w:bidi="ar-SA"/>
      </w:rPr>
    </w:lvl>
    <w:lvl w:ilvl="7" w:tentative="0">
      <w:start w:val="0"/>
      <w:numFmt w:val="bullet"/>
      <w:lvlText w:val="•"/>
      <w:lvlJc w:val="left"/>
      <w:pPr>
        <w:ind w:left="6699" w:hanging="294"/>
      </w:pPr>
      <w:rPr>
        <w:rFonts w:hint="default"/>
        <w:lang w:val="en-US" w:eastAsia="zh-CN" w:bidi="ar-SA"/>
      </w:rPr>
    </w:lvl>
    <w:lvl w:ilvl="8" w:tentative="0">
      <w:start w:val="0"/>
      <w:numFmt w:val="bullet"/>
      <w:lvlText w:val="•"/>
      <w:lvlJc w:val="left"/>
      <w:pPr>
        <w:ind w:left="7633" w:hanging="294"/>
      </w:pPr>
      <w:rPr>
        <w:rFonts w:hint="default"/>
        <w:lang w:val="en-US" w:eastAsia="zh-CN" w:bidi="ar-SA"/>
      </w:rPr>
    </w:lvl>
  </w:abstractNum>
  <w:abstractNum w:abstractNumId="2">
    <w:nsid w:val="75C12E55"/>
    <w:multiLevelType w:val="multilevel"/>
    <w:tmpl w:val="75C12E55"/>
    <w:lvl w:ilvl="0" w:tentative="0">
      <w:start w:val="1"/>
      <w:numFmt w:val="decimal"/>
      <w:lvlText w:val="%1."/>
      <w:lvlJc w:val="left"/>
      <w:pPr>
        <w:ind w:left="1008" w:hanging="301"/>
        <w:jc w:val="left"/>
      </w:pPr>
      <w:rPr>
        <w:rFonts w:hint="default" w:ascii="宋体" w:hAnsi="宋体" w:eastAsia="宋体" w:cs="宋体"/>
        <w:b w:val="0"/>
        <w:bCs w:val="0"/>
        <w:i w:val="0"/>
        <w:iCs w:val="0"/>
        <w:spacing w:val="7"/>
        <w:w w:val="95"/>
        <w:sz w:val="26"/>
        <w:szCs w:val="26"/>
        <w:lang w:val="en-US" w:eastAsia="zh-CN" w:bidi="ar-SA"/>
      </w:rPr>
    </w:lvl>
    <w:lvl w:ilvl="1" w:tentative="0">
      <w:start w:val="0"/>
      <w:numFmt w:val="bullet"/>
      <w:lvlText w:val="•"/>
      <w:lvlJc w:val="left"/>
      <w:pPr>
        <w:ind w:left="1850" w:hanging="301"/>
      </w:pPr>
      <w:rPr>
        <w:rFonts w:hint="default"/>
        <w:lang w:val="en-US" w:eastAsia="zh-CN" w:bidi="ar-SA"/>
      </w:rPr>
    </w:lvl>
    <w:lvl w:ilvl="2" w:tentative="0">
      <w:start w:val="0"/>
      <w:numFmt w:val="bullet"/>
      <w:lvlText w:val="•"/>
      <w:lvlJc w:val="left"/>
      <w:pPr>
        <w:ind w:left="2700" w:hanging="301"/>
      </w:pPr>
      <w:rPr>
        <w:rFonts w:hint="default"/>
        <w:lang w:val="en-US" w:eastAsia="zh-CN" w:bidi="ar-SA"/>
      </w:rPr>
    </w:lvl>
    <w:lvl w:ilvl="3" w:tentative="0">
      <w:start w:val="0"/>
      <w:numFmt w:val="bullet"/>
      <w:lvlText w:val="•"/>
      <w:lvlJc w:val="left"/>
      <w:pPr>
        <w:ind w:left="3550" w:hanging="301"/>
      </w:pPr>
      <w:rPr>
        <w:rFonts w:hint="default"/>
        <w:lang w:val="en-US" w:eastAsia="zh-CN" w:bidi="ar-SA"/>
      </w:rPr>
    </w:lvl>
    <w:lvl w:ilvl="4" w:tentative="0">
      <w:start w:val="0"/>
      <w:numFmt w:val="bullet"/>
      <w:lvlText w:val="•"/>
      <w:lvlJc w:val="left"/>
      <w:pPr>
        <w:ind w:left="4400" w:hanging="301"/>
      </w:pPr>
      <w:rPr>
        <w:rFonts w:hint="default"/>
        <w:lang w:val="en-US" w:eastAsia="zh-CN" w:bidi="ar-SA"/>
      </w:rPr>
    </w:lvl>
    <w:lvl w:ilvl="5" w:tentative="0">
      <w:start w:val="0"/>
      <w:numFmt w:val="bullet"/>
      <w:lvlText w:val="•"/>
      <w:lvlJc w:val="left"/>
      <w:pPr>
        <w:ind w:left="5251" w:hanging="301"/>
      </w:pPr>
      <w:rPr>
        <w:rFonts w:hint="default"/>
        <w:lang w:val="en-US" w:eastAsia="zh-CN" w:bidi="ar-SA"/>
      </w:rPr>
    </w:lvl>
    <w:lvl w:ilvl="6" w:tentative="0">
      <w:start w:val="0"/>
      <w:numFmt w:val="bullet"/>
      <w:lvlText w:val="•"/>
      <w:lvlJc w:val="left"/>
      <w:pPr>
        <w:ind w:left="6101" w:hanging="301"/>
      </w:pPr>
      <w:rPr>
        <w:rFonts w:hint="default"/>
        <w:lang w:val="en-US" w:eastAsia="zh-CN" w:bidi="ar-SA"/>
      </w:rPr>
    </w:lvl>
    <w:lvl w:ilvl="7" w:tentative="0">
      <w:start w:val="0"/>
      <w:numFmt w:val="bullet"/>
      <w:lvlText w:val="•"/>
      <w:lvlJc w:val="left"/>
      <w:pPr>
        <w:ind w:left="6951" w:hanging="301"/>
      </w:pPr>
      <w:rPr>
        <w:rFonts w:hint="default"/>
        <w:lang w:val="en-US" w:eastAsia="zh-CN" w:bidi="ar-SA"/>
      </w:rPr>
    </w:lvl>
    <w:lvl w:ilvl="8" w:tentative="0">
      <w:start w:val="0"/>
      <w:numFmt w:val="bullet"/>
      <w:lvlText w:val="•"/>
      <w:lvlJc w:val="left"/>
      <w:pPr>
        <w:ind w:left="7801" w:hanging="301"/>
      </w:pPr>
      <w:rPr>
        <w:rFonts w:hint="default"/>
        <w:lang w:val="en-US" w:eastAsia="zh-CN"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
  <w:rsids>
    <w:rsidRoot w:val="008472DF"/>
    <w:rsid w:val="000427FB"/>
    <w:rsid w:val="008472DF"/>
    <w:rsid w:val="00B25B9E"/>
    <w:rsid w:val="0BF06F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zh-CN" w:bidi="ar-SA"/>
    </w:rPr>
  </w:style>
  <w:style w:type="paragraph" w:styleId="2">
    <w:name w:val="heading 1"/>
    <w:basedOn w:val="1"/>
    <w:qFormat/>
    <w:uiPriority w:val="1"/>
    <w:pPr>
      <w:ind w:left="707"/>
      <w:outlineLvl w:val="0"/>
    </w:pPr>
    <w:rPr>
      <w:b/>
      <w:bCs/>
      <w:sz w:val="28"/>
      <w:szCs w:val="28"/>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1"/>
    <w:pPr>
      <w:ind w:left="151"/>
    </w:pPr>
    <w:rPr>
      <w:sz w:val="28"/>
      <w:szCs w:val="28"/>
    </w:rPr>
  </w:style>
  <w:style w:type="paragraph" w:styleId="4">
    <w:name w:val="Title"/>
    <w:basedOn w:val="1"/>
    <w:qFormat/>
    <w:uiPriority w:val="1"/>
    <w:pPr>
      <w:spacing w:before="50"/>
      <w:ind w:left="3065" w:right="1388" w:hanging="1803"/>
    </w:pPr>
    <w:rPr>
      <w:sz w:val="36"/>
      <w:szCs w:val="36"/>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spacing w:before="9"/>
      <w:ind w:left="151" w:right="242" w:firstLine="555"/>
    </w:pPr>
  </w:style>
  <w:style w:type="paragraph" w:customStyle="1" w:styleId="9">
    <w:name w:val="Table Paragraph"/>
    <w:basedOn w:val="1"/>
    <w:qFormat/>
    <w:uiPriority w:val="1"/>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1875</Words>
  <Characters>1895</Characters>
  <Lines>14</Lines>
  <Paragraphs>4</Paragraphs>
  <TotalTime>11</TotalTime>
  <ScaleCrop>false</ScaleCrop>
  <LinksUpToDate>false</LinksUpToDate>
  <CharactersWithSpaces>1910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2026-03-03T03:12:00Z</dcterms:created>
  <dc:creator>Shine_ZHOU</dc:creator>
  <cp:lastModifiedBy>啊哦</cp:lastModifiedBy>
  <dcterms:modified xsi:type="dcterms:W3CDTF">2026-03-03T05:37:25Z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2026-02-24T00:00:00Z</vt:filetime>
  </property>
  <property fmtid="{D5CDD505-2E9C-101B-9397-08002B2CF9AE}" pid="3" name="Creator">
    <vt:lpwstr>Microsoft® Word 2016</vt:lpwstr>
  </property>
  <property fmtid="{D5CDD505-2E9C-101B-9397-08002B2CF9AE}" pid="4" name="LastSaved">
    <vt:filetime>2026-03-03T00:00:00Z</vt:filetime>
  </property>
  <property fmtid="{D5CDD505-2E9C-101B-9397-08002B2CF9AE}" pid="5" name="Producer">
    <vt:lpwstr>Microsoft® Word 2016</vt:lpwstr>
  </property>
  <property fmtid="{D5CDD505-2E9C-101B-9397-08002B2CF9AE}" pid="6" name="KSOTemplateDocerSaveRecord">
    <vt:lpwstr>eyJoZGlkIjoiNzg5ZDM3Y2EzYWRkNTdjZjc2MmY4OWM2NTYzMmQzNDciLCJ1c2VySWQiOiIzMTc1MDMyMTQifQ==</vt:lpwstr>
  </property>
  <property fmtid="{D5CDD505-2E9C-101B-9397-08002B2CF9AE}" pid="7" name="KSOProductBuildVer">
    <vt:lpwstr>2052-12.1.0.25225</vt:lpwstr>
  </property>
  <property fmtid="{D5CDD505-2E9C-101B-9397-08002B2CF9AE}" pid="8" name="ICV">
    <vt:lpwstr>0D021AB05D9342168EB3B269F7272694_12</vt:lpwstr>
  </property>
</Properties>
</file>